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cybersecurity revolution accelerates with advanced autonomous defence and new attack methods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of late 2025, the cybersecurity landscape has undergone a profound transformation, shaped by the integration of Artificial Intelligence (AI) and Machine Learning (ML) into endpoint security and network monitoring. These technologies have evolved from supplementary tools to foundational elements in protecting digital infrastructures against increasingly sophisticated and AI-enabled cyber threats. This shift marks a move away from traditional, signature-based security towards a model of proactive, autonomous defence capable of real-time threat detection and mitigation.</w:t>
      </w:r>
      <w:r/>
    </w:p>
    <w:p>
      <w:r/>
      <w:r>
        <w:t>Core to this evolution is the adoption of Zero Trust architectures, which operate on the principle of "never trust, always verify," mandating continuous authentication and microsegmentation to isolate resources regardless of user location or network. This approach is critical in a world where cloud computing and hybrid work models dissolve traditional perimeters, as reiterated by evolving regulatory mandates pushing organisations, including governments, to implement Zero Trust by 2026. Complementing Zero Trust is the rise of Secure Access Service Edge (SASE), which consolidates network and security functions into a single, cloud-native platform. The latest iterations of SASE feature AI-driven adaptive policies that dynamically adjust access based on real-time risk assessments, simplifying management while enhancing security for distributed workforces. NETGEAR's recent launch of an enterprise-grade SASE and hybrid firewall solution tailored for small and medium-sized enterprises exemplifies the drive to make such advanced cybersecurity accessible beyond large corporations.</w:t>
      </w:r>
      <w:r/>
    </w:p>
    <w:p>
      <w:r/>
      <w:r>
        <w:t>Equally pivotal is the emergence of Extended Detection and Response (XDR) platforms, which integrate and correlate security data across endpoints, networks, cloud environments, email, and identity systems. AI-powered XDR solutions from companies like SentinelOne and CrowdStrike enable automated threat hunting and rapid incident response, reducing alert fatigue among cybersecurity teams. Agents embedded in these platforms continuously learn normal behaviour patterns and identify subtle anomalies indicative of zero-day or polymorphic attacks. Research into architectures like NetMoniAI, which employ decentralized autonomous micro-agents combined with centralized coordination, further exemplifies cutting-edge AI frameworks improving anomaly detection and response times at scale.</w:t>
      </w:r>
      <w:r/>
    </w:p>
    <w:p>
      <w:r/>
      <w:r>
        <w:t>Despite these technological advances, the adoption of AI in cybersecurity remains uneven, especially among small and mid-sized businesses (SMBs). A 2026 report by Kaseya highlights cautious attitudes due to concerns over data privacy, accuracy, and a general distrust of AI operating autonomously; only 12% of surveyed SMBs fully trust AI in their security operations. Human error continues to be the leading vulnerability, and phishing attacks remain prevalent. This gap underscores a pressing need for organisations to augment human expertise with AI-powered tools to manage the growing complexity and volume of cyber threats effectively.</w:t>
      </w:r>
      <w:r/>
    </w:p>
    <w:p>
      <w:r/>
      <w:r>
        <w:t>Additionally, the cybersecurity arms race extends beyond defence to attackers harnessing AI for offensive purposes. Recent incidents include zero-day exploits targeting Microsoft SharePoint servers, utilised by ransomware groups such as Warlock to compromise critical infrastructure, including U.S. government systems. Attackers are also experimenting with AI in ransomware negotiations and automating sophisticated social engineering attacks, complicating defensive efforts. This adversarial use of AI underscores why organisations must embrace AI not only to detect known threats but also to anticipate and neutralise emerging ones through predictive threat intelligence.</w:t>
      </w:r>
      <w:r/>
    </w:p>
    <w:p>
      <w:r/>
      <w:r>
        <w:t>The technological advancements are supplemented by emerging AI-powered solutions for real-time intrusion detection, particularly in complex environments such as wireless sensor networks and cloud computing. Novel optimisation methods improve detection accuracy and response times while managing computational constraints, enabling scalable deployment in diverse operational settings.</w:t>
      </w:r>
      <w:r/>
    </w:p>
    <w:p>
      <w:r/>
      <w:r>
        <w:t>Looking forward, expert predictions envision a cybersecurity future dominated by hyper-automation and self-healing digital ecosystems. Autonomous security agents will increasingly detect vulnerabilities, deploy patches, reconfigure access policies dynamically, and isolate threats without human intervention. This may extend to the development of quantum-resistant encryption algorithms to preempt threats posed by future quantum computing capabilities. However, challenges remain, including the persistent cybersecurity skills shortage and integration complexities among diverse AI platforms, which necessitate open standards and interoperability frameworks.</w:t>
      </w:r>
      <w:r/>
    </w:p>
    <w:p>
      <w:r/>
      <w:r>
        <w:t>Overall, the comprehensive integration of AI and ML across endpoint security and network monitoring signals the dawn of a new era of digital resilience. Organisations are transitioning from reactive to strategic defensive postures, enabled by platforms that converge Zero Trust, SASE, and XDR principles. While AI significantly enhances operational efficiency and threat mitigation capabilities, the human element, skilled professionals who can interpret, tune, and ethically govern these advanced systems, remains indispensable. Continuous innovation, collaboration, and vigilance will be critical to navigating the escalating AI-driven cyber conflict, ensuring that advancements in AI safeguard the digital foundations of modern society.</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 Paragraphs 1, 2, 3, 4, 5, 6, 7, 8, 9, 10 </w:t>
      </w:r>
      <w:r/>
    </w:p>
    <w:p>
      <w:pPr>
        <w:pStyle w:val="ListBullet"/>
        <w:spacing w:line="240" w:lineRule="auto"/>
        <w:ind w:left="720"/>
      </w:pPr>
      <w:r/>
      <w:hyperlink r:id="rId10">
        <w:r>
          <w:rPr>
            <w:color w:val="0000EE"/>
            <w:u w:val="single"/>
          </w:rPr>
          <w:t>[2]</w:t>
        </w:r>
      </w:hyperlink>
      <w:r>
        <w:t xml:space="preserve"> (AV Network) - Paragraph 2 </w:t>
      </w:r>
      <w:r/>
    </w:p>
    <w:p>
      <w:pPr>
        <w:pStyle w:val="ListBullet"/>
        <w:spacing w:line="240" w:lineRule="auto"/>
        <w:ind w:left="720"/>
      </w:pPr>
      <w:r/>
      <w:hyperlink r:id="rId11">
        <w:r>
          <w:rPr>
            <w:color w:val="0000EE"/>
            <w:u w:val="single"/>
          </w:rPr>
          <w:t>[3]</w:t>
        </w:r>
      </w:hyperlink>
      <w:r>
        <w:t xml:space="preserve"> (arXiv.org - NetMoniAI) - Paragraph 3 </w:t>
      </w:r>
      <w:r/>
    </w:p>
    <w:p>
      <w:pPr>
        <w:pStyle w:val="ListBullet"/>
        <w:spacing w:line="240" w:lineRule="auto"/>
        <w:ind w:left="720"/>
      </w:pPr>
      <w:r/>
      <w:hyperlink r:id="rId12">
        <w:r>
          <w:rPr>
            <w:color w:val="0000EE"/>
            <w:u w:val="single"/>
          </w:rPr>
          <w:t>[4]</w:t>
        </w:r>
      </w:hyperlink>
      <w:r>
        <w:t xml:space="preserve"> (arXiv.org - GAI Tool Adoption) - Paragraph 4 </w:t>
      </w:r>
      <w:r/>
    </w:p>
    <w:p>
      <w:pPr>
        <w:pStyle w:val="ListBullet"/>
        <w:spacing w:line="240" w:lineRule="auto"/>
        <w:ind w:left="720"/>
      </w:pPr>
      <w:r/>
      <w:hyperlink r:id="rId13">
        <w:r>
          <w:rPr>
            <w:color w:val="0000EE"/>
            <w:u w:val="single"/>
          </w:rPr>
          <w:t>[5]</w:t>
        </w:r>
      </w:hyperlink>
      <w:r>
        <w:t xml:space="preserve"> (arXiv.org - Intrusion Detection Framework) - Paragraph 5 </w:t>
      </w:r>
      <w:r/>
    </w:p>
    <w:p>
      <w:pPr>
        <w:pStyle w:val="ListBullet"/>
        <w:spacing w:line="240" w:lineRule="auto"/>
        <w:ind w:left="720"/>
      </w:pPr>
      <w:r/>
      <w:hyperlink r:id="rId14">
        <w:r>
          <w:rPr>
            <w:color w:val="0000EE"/>
            <w:u w:val="single"/>
          </w:rPr>
          <w:t>[6]</w:t>
        </w:r>
      </w:hyperlink>
      <w:r>
        <w:t xml:space="preserve"> (IT Pro) - Paragraph 4 </w:t>
      </w:r>
      <w:r/>
    </w:p>
    <w:p>
      <w:pPr>
        <w:pStyle w:val="ListBullet"/>
        <w:spacing w:line="240" w:lineRule="auto"/>
        <w:ind w:left="720"/>
      </w:pPr>
      <w:r/>
      <w:hyperlink r:id="rId15">
        <w:r>
          <w:rPr>
            <w:color w:val="0000EE"/>
            <w:u w:val="single"/>
          </w:rPr>
          <w:t>[7]</w:t>
        </w:r>
      </w:hyperlink>
      <w:r>
        <w:t xml:space="preserve"> (Axios)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https://markets.financialcontent.com/wral/article/tokenring-2025-11-21-ai-powered-fortresses-endpoint-security-and-network-monitoring-redefine-digital-defense-in-2025</w:t>
        </w:r>
      </w:hyperlink>
      <w:r>
        <w:t xml:space="preserve"> - Please view link - unable to able to access data</w:t>
      </w:r>
      <w:r/>
    </w:p>
    <w:p>
      <w:pPr>
        <w:pStyle w:val="ListNumber"/>
        <w:spacing w:line="240" w:lineRule="auto"/>
        <w:ind w:left="720"/>
      </w:pPr>
      <w:r/>
      <w:hyperlink r:id="rId10">
        <w:r>
          <w:rPr>
            <w:color w:val="0000EE"/>
            <w:u w:val="single"/>
          </w:rPr>
          <w:t>https://www.avnetwork.com/news/netgear-introduces-enterprise-grade-security</w:t>
        </w:r>
      </w:hyperlink>
      <w:r>
        <w:t xml:space="preserve"> - NETGEAR has unveiled a new enterprise-grade cybersecurity solution tailored for small and medium-sized enterprises (SMEs) and managed service providers (MSPs). This offering, built on NETGEAR's recent acquisition of Exium, delivers a Secure Access Service Edge (SASE) and hybrid firewall platform. The solution integrates advanced security features, including AI-powered zero-trust network access (ZTNA), a secure web gateway (SWG), SD-WAN, and firewall technology into a single, user-friendly, cloud-managed interface. It aims to replace outdated and fragmented systems, making enterprise-grade protection accessible and manageable for smaller businesses. Optimized for MSPs with multi-tenant support, this solution enables simplified, scalable, and cost-effective network and security management, empowering SMEs to focus on growth while enhancing their cybersecurity resilience. (</w:t>
      </w:r>
      <w:hyperlink r:id="rId17">
        <w:r>
          <w:rPr>
            <w:color w:val="0000EE"/>
            <w:u w:val="single"/>
          </w:rPr>
          <w:t>avnetwork.com</w:t>
        </w:r>
      </w:hyperlink>
      <w:r>
        <w:t>)</w:t>
      </w:r>
      <w:r/>
    </w:p>
    <w:p>
      <w:pPr>
        <w:pStyle w:val="ListNumber"/>
        <w:spacing w:line="240" w:lineRule="auto"/>
        <w:ind w:left="720"/>
      </w:pPr>
      <w:r/>
      <w:hyperlink r:id="rId11">
        <w:r>
          <w:rPr>
            <w:color w:val="0000EE"/>
            <w:u w:val="single"/>
          </w:rPr>
          <w:t>https://arxiv.org/abs/2508.10052</w:t>
        </w:r>
      </w:hyperlink>
      <w:r>
        <w:t xml:space="preserve"> - The paper presents NetMoniAI, an agentic AI framework for automatic network monitoring and security that integrates decentralized analysis with lightweight centralized coordination. The framework consists of two layers: autonomous micro-agents at each node perform local traffic analysis and anomaly detection, while a central controller aggregates insights across nodes to detect coordinated attacks and maintain system-wide situational awareness. Evaluations confirm that the two-tier agentic-AI design scales under resource constraints, reduces redundancy, and improves response time without compromising accuracy. The complete framework is available as open source, enabling researchers and practitioners to replicate, validate, and extend it across diverse network environments and threat scenarios. (</w:t>
      </w:r>
      <w:hyperlink r:id="rId18">
        <w:r>
          <w:rPr>
            <w:color w:val="0000EE"/>
            <w:u w:val="single"/>
          </w:rPr>
          <w:t>arxiv.org</w:t>
        </w:r>
      </w:hyperlink>
      <w:r>
        <w:t>)</w:t>
      </w:r>
      <w:r/>
    </w:p>
    <w:p>
      <w:pPr>
        <w:pStyle w:val="ListNumber"/>
        <w:spacing w:line="240" w:lineRule="auto"/>
        <w:ind w:left="720"/>
      </w:pPr>
      <w:r/>
      <w:hyperlink r:id="rId12">
        <w:r>
          <w:rPr>
            <w:color w:val="0000EE"/>
            <w:u w:val="single"/>
          </w:rPr>
          <w:t>https://arxiv.org/abs/2504.08805</w:t>
        </w:r>
      </w:hyperlink>
      <w:r>
        <w:t xml:space="preserve"> - This study measures the association between generative AI (GAI) tool adoption and four metrics spanning security operations, information protection, and endpoint management: 1) number of security alerts per incident, 2) probability of security incident reopenings, 3) time to classify a data loss prevention alert, and 4) time to resolve device policy conflicts. The findings indicate that GAI is associated with robust and statistically significant improvements in these metrics. Although unobserved confounders inhibit causal identification, these results are among the first to use observational data from live operations to investigate the relationship between GAI adoption and security operations, data loss prevention, and device policy management. (</w:t>
      </w:r>
      <w:hyperlink r:id="rId19">
        <w:r>
          <w:rPr>
            <w:color w:val="0000EE"/>
            <w:u w:val="single"/>
          </w:rPr>
          <w:t>arxiv.org</w:t>
        </w:r>
      </w:hyperlink>
      <w:r>
        <w:t>)</w:t>
      </w:r>
      <w:r/>
    </w:p>
    <w:p>
      <w:pPr>
        <w:pStyle w:val="ListNumber"/>
        <w:spacing w:line="240" w:lineRule="auto"/>
        <w:ind w:left="720"/>
      </w:pPr>
      <w:r/>
      <w:hyperlink r:id="rId13">
        <w:r>
          <w:rPr>
            <w:color w:val="0000EE"/>
            <w:u w:val="single"/>
          </w:rPr>
          <w:t>https://arxiv.org/abs/2509.00896</w:t>
        </w:r>
      </w:hyperlink>
      <w:r>
        <w:t xml:space="preserve"> - This research presents an innovative AI-driven real-time intrusion detection framework designed to enhance network security, particularly in Wireless Sensor Networks (WSNs) and Cloud Computing (CC) environments. The system employs classical machine learning models, including Logistic Regression, Decision Tree, and K-Nearest Neighbors, optimized through the novel Energy Valley Optimization (EVO) method using the NSL-KDD dataset. Feature selection significantly reduced the number of input features from 42 to 18 while maintaining strong detection capabilities. The proposed system achieved high accuracy with Decision Tree, K-Nearest Neighbors, and Logistic Regression, along with high precision, recall, and F1-scores across all classifiers, while substantially reducing training and testing times, making the framework highly suitable for real-time applications. To ensure fair detection across diverse attack types, dataset balancing via downsampling was applied to address class imbalance challenges. This work advances secure communications by delivering a scalable, low-latency, and high-accuracy intrusion detection solution aligned with the latest trends in artificial intelligence, cybersecurity, and real-time digital networks. (</w:t>
      </w:r>
      <w:hyperlink r:id="rId20">
        <w:r>
          <w:rPr>
            <w:color w:val="0000EE"/>
            <w:u w:val="single"/>
          </w:rPr>
          <w:t>arxiv.org</w:t>
        </w:r>
      </w:hyperlink>
      <w:r>
        <w:t>)</w:t>
      </w:r>
      <w:r/>
    </w:p>
    <w:p>
      <w:pPr>
        <w:pStyle w:val="ListNumber"/>
        <w:spacing w:line="240" w:lineRule="auto"/>
        <w:ind w:left="720"/>
      </w:pPr>
      <w:r/>
      <w:hyperlink r:id="rId14">
        <w:r>
          <w:rPr>
            <w:color w:val="0000EE"/>
            <w:u w:val="single"/>
          </w:rPr>
          <w:t>https://www.itpro.com/business/business-strategy/kaseya-smbs-remain-cautious-on-ai-despite-persistent-human-error-threat</w:t>
        </w:r>
      </w:hyperlink>
      <w:r>
        <w:t xml:space="preserve"> - According to Kaseya's 2026 Cybersecurity Outlook and 2025 Global IT Trends and Priorities Report, small and mid-sized businesses (SMBs) remain cautious about adopting AI in their cybersecurity strategies despite human error being the leading vulnerability. Only 12% of businesses surveyed fully trust AI to operate autonomously, and 18% do not use AI at all in their security practices. Primary concerns hindering adoption include data privacy and accuracy. For those implementing AI, its most common uses include email security (49%), endpoint protection (34%), and threat detection (32%). Human error, driven by insufficient training and poor practices, continues to pose the biggest risk. Phishing also remains a top threat, impacting 56% of businesses, nearly half of them within the last year. Additionally, many organizations lack incident readiness. Only 40% have a regularly tested response plan, and 37% of businesses reported losing a full day or more to downtime due to incidents. While 18% faced financial losses exceeding $100,000, 15% still lack real-time threat monitoring and a quarter underuse penetration testing due to cost concerns, despite its profitability for MSPs. Nevertheless, cybersecurity remains the top challenge and investment priority for IT leaders. (</w:t>
      </w:r>
      <w:hyperlink r:id="rId21">
        <w:r>
          <w:rPr>
            <w:color w:val="0000EE"/>
            <w:u w:val="single"/>
          </w:rPr>
          <w:t>itpro.com</w:t>
        </w:r>
      </w:hyperlink>
      <w:r>
        <w:t>)</w:t>
      </w:r>
      <w:r/>
    </w:p>
    <w:p>
      <w:pPr>
        <w:pStyle w:val="ListNumber"/>
        <w:spacing w:line="240" w:lineRule="auto"/>
        <w:ind w:left="720"/>
      </w:pPr>
      <w:r/>
      <w:hyperlink r:id="rId15">
        <w:r>
          <w:rPr>
            <w:color w:val="0000EE"/>
            <w:u w:val="single"/>
          </w:rPr>
          <w:t>https://www.axios.com/newsletters/axios-future-of-cybersecurity-725fab80-6820-11f0-b7d9-919e5c34969b</w:t>
        </w:r>
      </w:hyperlink>
      <w:r>
        <w:t xml:space="preserve"> - The July 29, 2025 edition of Axios' "Future of Cybersecurity" highlights growing concerns over a zero-day vulnerability in Microsoft SharePoint servers, which ransomware gangs, particularly the emerging Warlock group, are exploiting. Over 400 systems, including several U.S. government agencies, have been compromised. Experts warn of the long-term threat posed by these vulnerabilities, especially as some attackers are stealing persistent access credentials, even post-patching. The newsletter also covers the debut of Nebulock, an AI-driven threat-hunting startup backed by Bain Capital Ventures. It uses machine learning to autonomously detect and respond to cyber threats. Additionally, ransomware groups are experimenting with AI, including AI chatbots for ransom negotiations, further complicating cybersecurity defense. RSAC data reveals that security leaders are prioritizing AI skills over hiring, fueling concerns over preparedness for fast-evolving AI threats. Other quick updates include a cybersecurity investigation into a Microsoft program leak, VPN usage spikes in the UK, and recent data breaches involving Tea, Allianz, and North Korean cyber schemes. Overall, the issue captures the urgent need for organizations to adapt rapidly to both new technology threats and attacker tactics.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21-ai-powered-fortresses-endpoint-security-and-network-monitoring-redefine-digital-defense-in-2025" TargetMode="External"/><Relationship Id="rId10" Type="http://schemas.openxmlformats.org/officeDocument/2006/relationships/hyperlink" Target="https://www.avnetwork.com/news/netgear-introduces-enterprise-grade-security" TargetMode="External"/><Relationship Id="rId11" Type="http://schemas.openxmlformats.org/officeDocument/2006/relationships/hyperlink" Target="https://arxiv.org/abs/2508.10052" TargetMode="External"/><Relationship Id="rId12" Type="http://schemas.openxmlformats.org/officeDocument/2006/relationships/hyperlink" Target="https://arxiv.org/abs/2504.08805" TargetMode="External"/><Relationship Id="rId13" Type="http://schemas.openxmlformats.org/officeDocument/2006/relationships/hyperlink" Target="https://arxiv.org/abs/2509.00896" TargetMode="External"/><Relationship Id="rId14" Type="http://schemas.openxmlformats.org/officeDocument/2006/relationships/hyperlink" Target="https://www.itpro.com/business/business-strategy/kaseya-smbs-remain-cautious-on-ai-despite-persistent-human-error-threat" TargetMode="External"/><Relationship Id="rId15" Type="http://schemas.openxmlformats.org/officeDocument/2006/relationships/hyperlink" Target="https://www.axios.com/newsletters/axios-future-of-cybersecurity-725fab80-6820-11f0-b7d9-919e5c34969b" TargetMode="External"/><Relationship Id="rId16" Type="http://schemas.openxmlformats.org/officeDocument/2006/relationships/hyperlink" Target="https://www.noahwire.com" TargetMode="External"/><Relationship Id="rId17" Type="http://schemas.openxmlformats.org/officeDocument/2006/relationships/hyperlink" Target="https://www.avnetwork.com/news/netgear-introduces-enterprise-grade-security?utm_source=openai" TargetMode="External"/><Relationship Id="rId18" Type="http://schemas.openxmlformats.org/officeDocument/2006/relationships/hyperlink" Target="https://arxiv.org/abs/2508.10052?utm_source=openai" TargetMode="External"/><Relationship Id="rId19" Type="http://schemas.openxmlformats.org/officeDocument/2006/relationships/hyperlink" Target="https://arxiv.org/abs/2504.08805?utm_source=openai" TargetMode="External"/><Relationship Id="rId20" Type="http://schemas.openxmlformats.org/officeDocument/2006/relationships/hyperlink" Target="https://arxiv.org/abs/2509.00896?utm_source=openai" TargetMode="External"/><Relationship Id="rId21" Type="http://schemas.openxmlformats.org/officeDocument/2006/relationships/hyperlink" Target="https://www.itpro.com/business/business-strategy/kaseya-smbs-remain-cautious-on-ai-despite-persistent-human-error-threat?utm_source=openai" TargetMode="External"/><Relationship Id="rId22" Type="http://schemas.openxmlformats.org/officeDocument/2006/relationships/hyperlink" Target="https://www.axios.com/newsletters/axios-future-of-cybersecurity-725fab80-6820-11f0-b7d9-919e5c34969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