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record results amid stock volatility and geopolitical tensions reshape AI sector outlook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 the undisputed leader in AI semiconductor technology, has encountered a turbulent phase in November 2025 despite posting record-breaking financial results for the third quarter of fiscal 2026. The company's stellar report, featuring $57 billion in revenue, a 62% year-over-year increase, and $51.2 billion from its data centre segment alone, could not stabilize its stock, which faced substantial volatility and a correction exceeding 10%, reflecting a broader market unease regarding the sustainability of the ongoing artificial intelligence (AI) boom.</w:t>
      </w:r>
      <w:r/>
    </w:p>
    <w:p>
      <w:r/>
      <w:r>
        <w:t>This paradox, where exceptional operational performance contrasts sharply with investor scepticism, has become emblematic of the wider tech market mood. Nvidia’s fluctuating stock has served as a bellwether not only for the semiconductor industry but also for major indexes such as the S&amp;P 500 and Nasdaq, prompting reassessments of valuations in AI-driven tech stocks. CEO Jensen Huang emphasised the company’s dominance and the insatiable demand for AI hardware, stating that "Blackwell sales are off the charts, and cloud GPUs are sold out," underscoring the critical role Nvidia plays in the expanding AI ecosystem.</w:t>
      </w:r>
      <w:r/>
    </w:p>
    <w:p>
      <w:r/>
      <w:r>
        <w:t>Several factors contribute to Nvidia's recent stock struggles. Investor worries about an "AI bubble" have fostered a risk-averse climate, exacerbating share price declines. On top of this, geopolitical tensions, particularly U.S. export restrictions on advanced chips to China, a market accounting for about 13% of Nvidia’s revenue, have cast uncertainty over future earnings. These trade limitations limit Nvidia’s access to China, compounding concerns about the company’s growth prospects. Furthermore, financial markets have raised red flags over the increasingly complex funding arrangements in the AI sector, where chip firms invest heavily in AI startups in exchange for hardware purchases, generating skepticism about the ultimate profitability for hardware providers.</w:t>
      </w:r>
      <w:r/>
    </w:p>
    <w:p>
      <w:r/>
      <w:r>
        <w:t>The impact of these dynamics extends beyond Nvidia. The company’s share price volatility has frequently triggered wider sell-offs across the tech sector and other speculative asset classes, including bitcoin. Giants like Meta Platforms, Microsoft, Amazon, and Alphabet have also experienced increased market volatility as investors embrace a cautious stance. While the semiconductor sector is forecasted to grow significantly in 2025, investors remain sensitive to Nvidia’s performance amid mounting geopolitical and valuation-related pressures.</w:t>
      </w:r>
      <w:r/>
    </w:p>
    <w:p>
      <w:r/>
      <w:r>
        <w:t>Nvidia’s position as a market leader remains fundamentally robust due to the growing AI demand. Its guidance projects a further rise in revenue to $65 billion in the upcoming quarter, suggesting ongoing strong market momentum. However, investors who entered at peak valuations or late in the recent sell-offs have faced portfolio value reductions. Other AI-related companies, particularly those with less solid fundamentals or inflated valuations, are more vulnerable to the prevailing "AI bubble" scepticism. Market watchers are also keeping a close eye on firms heavily dependent on Chinese tech exports or those competing in less differentiated segments.</w:t>
      </w:r>
      <w:r/>
    </w:p>
    <w:p>
      <w:r/>
      <w:r>
        <w:t>Conversely, companies supporting the AI ecosystem beyond chip manufacturing, such as providers of data centre infrastructure, energy solutions, and AI software services with recurring revenue models, might exhibit greater resilience. These firms may attract investor capital seeking steadier growth avenues amid the broader volatility in hardware-centric valuations.</w:t>
      </w:r>
      <w:r/>
    </w:p>
    <w:p>
      <w:r/>
      <w:r>
        <w:t>Nvidia’s recent journey serves as a wider symbol of the AI sector's maturation and the geopolitical shifts reshaping the technology landscape. U.S.-China trade frictions are accelerating China's push for domestic semiconductor capabilities, potentially leading to a bifurcated global tech ecosystem with new regional champions. This realignment may bring regulatory scrutiny, especially concerning the market's concentration and potential anti-competitive practices linked to funding arrangements within the AI space.</w:t>
      </w:r>
      <w:r/>
    </w:p>
    <w:p>
      <w:r/>
      <w:r>
        <w:t>The current situation also evokes memories of the late 1990s dot-com bubble, where genuine innovation was clouded by speculation. However, many analysts distinguish today’s AI boom due to its tangible transformational impact and Nvidia’s proven profitability, suggesting a scenario more complex than a simple bubble burst. While corrections may prune overvalued players, the enduring demand for AI infrastructure is expected to persist.</w:t>
      </w:r>
      <w:r/>
    </w:p>
    <w:p>
      <w:r/>
      <w:r>
        <w:t>Looking forward, Nvidia and the broader market face ongoing volatility as investors weigh the company’s ability to navigate export restrictions and competitive challenges. Future earnings reports and product developments tailored to circumvent restricted markets will be vital in charting Nvidia’s path. Strategic diversification beyond cloud hyperscalers and increased investments in software are anticipated to bolster recurring revenue streams, essential for long-term stability.</w:t>
      </w:r>
      <w:r/>
    </w:p>
    <w:p>
      <w:r/>
      <w:r>
        <w:t>Ultimately, the market will seek validation of the returns on the considerable capital invested in AI infrastructure. Success in delivering efficiency gains and economic benefits could restore investor confidence and stabilise valuations. Conversely, failure to realise these returns may trigger deeper sector-wide revaluations and consolidation, particularly impacting weaker players.</w:t>
      </w:r>
      <w:r/>
    </w:p>
    <w:p>
      <w:r/>
      <w:r>
        <w:t>Nvidia’s November 2025 performance encapsulates the tension between revolutionary technological progress and market speculation that defines the AI era's financial landscape. Its trajectory will significantly influence investor sentiment and the future shape of the AI sector. Investors are advised to prioritise fundamental value and closely monitor Nvidia’s strategic responses to evolving geopolitical and market pressures, as the coming months will be decisive for the AI revolution’s financial and technological pathways.</w:t>
      </w:r>
      <w:r/>
    </w:p>
    <w:p>
      <w:pPr>
        <w:pStyle w:val="Heading3"/>
      </w:pPr>
      <w:r>
        <w:t>📌 Reference Map:</w:t>
      </w:r>
      <w:r/>
      <w:r/>
    </w:p>
    <w:p>
      <w:pPr>
        <w:pStyle w:val="ListBullet"/>
        <w:spacing w:line="240" w:lineRule="auto"/>
        <w:ind w:left="720"/>
      </w:pPr>
      <w:r/>
      <w:hyperlink r:id="rId9">
        <w:r>
          <w:rPr>
            <w:color w:val="0000EE"/>
            <w:u w:val="single"/>
          </w:rPr>
          <w:t>[1]</w:t>
        </w:r>
      </w:hyperlink>
      <w:r>
        <w:t xml:space="preserve"> WRAL MarketMinute - Paragraphs 1, 2, 3, 4, 5, 6, 7, 8, 9, 10, 11, 12</w:t>
      </w:r>
      <w:r/>
    </w:p>
    <w:p>
      <w:pPr>
        <w:pStyle w:val="ListBullet"/>
        <w:spacing w:line="240" w:lineRule="auto"/>
        <w:ind w:left="720"/>
      </w:pPr>
      <w:r/>
      <w:hyperlink r:id="rId10">
        <w:r>
          <w:rPr>
            <w:color w:val="0000EE"/>
            <w:u w:val="single"/>
          </w:rPr>
          <w:t>[2]</w:t>
        </w:r>
      </w:hyperlink>
      <w:r>
        <w:t xml:space="preserve"> Nvidia News - Paragraphs 1, 3, 5, 7</w:t>
      </w:r>
      <w:r/>
    </w:p>
    <w:p>
      <w:pPr>
        <w:pStyle w:val="ListBullet"/>
        <w:spacing w:line="240" w:lineRule="auto"/>
        <w:ind w:left="720"/>
      </w:pPr>
      <w:r/>
      <w:hyperlink r:id="rId11">
        <w:r>
          <w:rPr>
            <w:color w:val="0000EE"/>
            <w:u w:val="single"/>
          </w:rPr>
          <w:t>[3]</w:t>
        </w:r>
      </w:hyperlink>
      <w:r>
        <w:t xml:space="preserve"> Tom's Hardware - Paragraphs 1, 3, 5</w:t>
      </w:r>
      <w:r/>
    </w:p>
    <w:p>
      <w:pPr>
        <w:pStyle w:val="ListBullet"/>
        <w:spacing w:line="240" w:lineRule="auto"/>
        <w:ind w:left="720"/>
      </w:pPr>
      <w:r/>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t xml:space="preserve"> The Guardian, Yahoo Finance (multiple reports on SoftBank) - Paragraphs 2,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https://markets.financialcontent.com/wral/article/marketminute-2025-11-21-nvidias-rollercoaster-ride-ai-kingpin-grapples-with-market-jitters-amidst-record-performance</w:t>
        </w:r>
      </w:hyperlink>
      <w:r>
        <w:t xml:space="preserve"> - Please view link - unable to able to access data</w:t>
      </w:r>
      <w:r/>
    </w:p>
    <w:p>
      <w:pPr>
        <w:pStyle w:val="ListNumber"/>
        <w:spacing w:line="240" w:lineRule="auto"/>
        <w:ind w:left="720"/>
      </w:pPr>
      <w:r/>
      <w:hyperlink r:id="rId10">
        <w:r>
          <w:rPr>
            <w:color w:val="0000EE"/>
            <w:u w:val="single"/>
          </w:rPr>
          <w:t>https://nvidianews.nvidia.com/news/nvidia-announces-financial-results-for-third-quarter-fiscal-2026</w:t>
        </w:r>
      </w:hyperlink>
      <w:r>
        <w:t xml:space="preserve"> - Nvidia reported record revenue of $57.0 billion for the third quarter of fiscal 2026, marking a 62% increase from the previous year. The data center segment led this growth with $51.2 billion in revenue, a 66% year-over-year rise. CEO Jensen Huang highlighted the strong demand for AI, stating, "Blackwell sales are off the charts, and cloud GPUs are sold out." The company also announced a quarterly cash dividend of $0.01 per share, payable on December 26, 2025, to shareholders of record on December 4, 2025.</w:t>
      </w:r>
      <w:r/>
    </w:p>
    <w:p>
      <w:pPr>
        <w:pStyle w:val="ListNumber"/>
        <w:spacing w:line="240" w:lineRule="auto"/>
        <w:ind w:left="720"/>
      </w:pPr>
      <w:r/>
      <w:hyperlink r:id="rId11">
        <w:r>
          <w:rPr>
            <w:color w:val="0000EE"/>
            <w:u w:val="single"/>
          </w:rPr>
          <w:t>https://www.tomshardware.com/pc-components/gpus/nvidias-revenue-skyrockets-to-record-usd57-billion-per-quarter-all-gpus-are-sold-out</w:t>
        </w:r>
      </w:hyperlink>
      <w:r>
        <w:t xml:space="preserve"> - In Q3 fiscal 2026, Nvidia achieved record-breaking revenue of $57.006 billion, a 62% increase year-over-year. Data center sales were a major contributor, accounting for $51.215 billion, including $43 billion from compute revenues and $8.2 billion from networking solutions. Consumer gaming GPU revenues reached $4.265 billion, while professional visualization solutions hit a record $760 million. The automotive segment also grew to $592 million, driven by the adoption of its Drive AGX Hyperion platform. Nvidia projects Q4 revenue to reach $65 billion, with expectations that Blackwell and Rubin GPU platforms could generate $0.5 trillion in sales by the end of 2026.</w:t>
      </w:r>
      <w:r/>
    </w:p>
    <w:p>
      <w:pPr>
        <w:pStyle w:val="ListNumber"/>
        <w:spacing w:line="240" w:lineRule="auto"/>
        <w:ind w:left="720"/>
      </w:pPr>
      <w:r/>
      <w:hyperlink r:id="rId12">
        <w:r>
          <w:rPr>
            <w:color w:val="0000EE"/>
            <w:u w:val="single"/>
          </w:rPr>
          <w:t>https://www.theguardian.com/business/2025/nov/11/softbank-sells-stake-in-nvidia-as-it-doubles-down-on-openai-bets</w:t>
        </w:r>
      </w:hyperlink>
      <w:r>
        <w:t xml:space="preserve"> - SoftBank sold its entire stake in Nvidia for $5.8 billion in October 2025, as part of a strategic shift towards investing in OpenAI. The sale was intended to fund SoftBank's substantial investment in OpenAI, which has been a significant contributor to the company's recent valuation gains. Despite the divestment, SoftBank maintains strong ties with Nvidia through other ventures and continues to hold investments in AI-benefitting chip makers like Arm Holdings and TSMC.</w:t>
      </w:r>
      <w:r/>
    </w:p>
    <w:p>
      <w:pPr>
        <w:pStyle w:val="ListNumber"/>
        <w:spacing w:line="240" w:lineRule="auto"/>
        <w:ind w:left="720"/>
      </w:pPr>
      <w:r/>
      <w:hyperlink r:id="rId13">
        <w:r>
          <w:rPr>
            <w:color w:val="0000EE"/>
            <w:u w:val="single"/>
          </w:rPr>
          <w:t>https://finance.yahoo.com/news/softbank-sells-entire-5-8b-200603190.html</w:t>
        </w:r>
      </w:hyperlink>
      <w:r>
        <w:t xml:space="preserve"> - SoftBank announced the sale of its entire $5.83 billion stake in Nvidia in October 2025, along with a portion of its T-Mobile stake, to fund its $22.5 billion investment in OpenAI. The sale was part of SoftBank's asset monetization strategy, aiming to provide investment opportunities while maintaining financial strength. The move has raised concerns about the AI market's valuation and the sustainability of the current AI boom.</w:t>
      </w:r>
      <w:r/>
    </w:p>
    <w:p>
      <w:pPr>
        <w:pStyle w:val="ListNumber"/>
        <w:spacing w:line="240" w:lineRule="auto"/>
        <w:ind w:left="720"/>
      </w:pPr>
      <w:r/>
      <w:hyperlink r:id="rId14">
        <w:r>
          <w:rPr>
            <w:color w:val="0000EE"/>
            <w:u w:val="single"/>
          </w:rPr>
          <w:t>https://finance.yahoo.com/news/softbank-sells-5-8b-nvidia-120818761.html</w:t>
        </w:r>
      </w:hyperlink>
      <w:r>
        <w:t xml:space="preserve"> - SoftBank Group Corp. sold its entire position in Nvidia for $5.8 billion in October 2025, as part of a strategic focus on artificial intelligence investments, particularly in OpenAI. The sale has raised concerns about the AI market's valuation and the sustainability of the current AI boom. Despite the divestment, SoftBank maintains strong ties with Nvidia through other ventures and continues to hold investments in AI-benefitting chip makers like Arm Holdings and TSMC.</w:t>
      </w:r>
      <w:r/>
    </w:p>
    <w:p>
      <w:pPr>
        <w:pStyle w:val="ListNumber"/>
        <w:spacing w:line="240" w:lineRule="auto"/>
        <w:ind w:left="720"/>
      </w:pPr>
      <w:r/>
      <w:hyperlink r:id="rId15">
        <w:r>
          <w:rPr>
            <w:color w:val="0000EE"/>
            <w:u w:val="single"/>
          </w:rPr>
          <w:t>https://finance.yahoo.com/news/softbank-sells-entire-stake-nvidia-115834016.html</w:t>
        </w:r>
      </w:hyperlink>
      <w:r>
        <w:t xml:space="preserve"> - SoftBank sold its entire stake in Nvidia for $5.8 billion in October 2025, signaling a strategic pivot toward investments in OpenAI. The sale comes amid a sharp rise in Nvidia’s market value, which has soared as the company became the first to reach a $5 trillion valuation. SoftBank's shift also follows a surge in its own profits, which nearly tripled year-on-year to 2.5 trillion yen ($13 billion) in April–September 2025, with sales rising 7.7% to 3.7 trillion yen ($24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marketminute-2025-11-21-nvidias-rollercoaster-ride-ai-kingpin-grapples-with-market-jitters-amidst-record-performance" TargetMode="External"/><Relationship Id="rId10" Type="http://schemas.openxmlformats.org/officeDocument/2006/relationships/hyperlink" Target="https://nvidianews.nvidia.com/news/nvidia-announces-financial-results-for-third-quarter-fiscal-2026" TargetMode="External"/><Relationship Id="rId11" Type="http://schemas.openxmlformats.org/officeDocument/2006/relationships/hyperlink" Target="https://www.tomshardware.com/pc-components/gpus/nvidias-revenue-skyrockets-to-record-usd57-billion-per-quarter-all-gpus-are-sold-out" TargetMode="External"/><Relationship Id="rId12" Type="http://schemas.openxmlformats.org/officeDocument/2006/relationships/hyperlink" Target="https://www.theguardian.com/business/2025/nov/11/softbank-sells-stake-in-nvidia-as-it-doubles-down-on-openai-bets" TargetMode="External"/><Relationship Id="rId13" Type="http://schemas.openxmlformats.org/officeDocument/2006/relationships/hyperlink" Target="https://finance.yahoo.com/news/softbank-sells-entire-5-8b-200603190.html" TargetMode="External"/><Relationship Id="rId14" Type="http://schemas.openxmlformats.org/officeDocument/2006/relationships/hyperlink" Target="https://finance.yahoo.com/news/softbank-sells-5-8b-nvidia-120818761.html" TargetMode="External"/><Relationship Id="rId15" Type="http://schemas.openxmlformats.org/officeDocument/2006/relationships/hyperlink" Target="https://finance.yahoo.com/news/softbank-sells-entire-stake-nvidia-11583401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