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accelerates AI ambition with comprehensive 'AI Plus' strategy to reshape societal and economic landscape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Artificial intelligence (AI) is fast becoming a cornerstone of China’s strategic development, reflected most prominently in the government’s ambitious "AI Plus" initiative. Introduced in 2024 through a government work report and firmly embedded in the Communist Party of China Central Committee’s recommendations for the 15th Five-Year Plan (2026–2030), the initiative signals the country’s intent to embed AI deeply across its economic and social fabric.</w:t>
      </w:r>
      <w:r/>
    </w:p>
    <w:p>
      <w:r/>
      <w:r>
        <w:t>The "AI Plus" strategy aims for a transformative integration of AI into virtually every industry, driving not only technological progress but also societal shifts through human-machine collaboration and cross-sector innovation. The government envisions this approach as a catalyst that will reshape production, cultural advancement, public welfare, and social governance, thereby enabling China to secure a competitive edge in AI applications globally. The Communist Party’s recommendations emphasize steering scientific research paradigms and accelerating AI’s industrial use, highlighting the broad and thorough nature of this integration.</w:t>
      </w:r>
      <w:r/>
    </w:p>
    <w:p>
      <w:r/>
      <w:r>
        <w:t>China sees AI as a pivotal technology for spearheading a new wave of scientific and industrial transformation in the digital economy era. Despite being a global leader in AI development, with China accounting for approximately 60% of worldwide AI patents, it still faces challenges in fundamental research and core technologies. The "AI Plus" initiative seeks to leverage China’s vast industrial system, large market, and abundant application scenarios to overcome these hurdles and hasten AI’s progression from laboratories to factories and everyday life. This transition is expected to generate new growth momentum and innovation opportunities.</w:t>
      </w:r>
      <w:r/>
    </w:p>
    <w:p>
      <w:r/>
      <w:r>
        <w:t>To ensure concrete progress, the State Council issued detailed guidelines in August 2025 outlining goals for AI integration by 2027. These include achieving over 70% penetration of new-generation intelligent terminals and AI agents across six key sectors, encompassing scientific research, industrial development, consumption upgrades, public welfare, governance, and international cooperation. The rapid growth of core intelligent economy industries and enhanced AI-powered governance are pivotal milestones en route to China’s 2030 vision, where AI becomes a fundamental driver of high-quality development and broad societal benefit. By 2035, the country expects to have fully transitioned into a new intelligent economic and social phase, underpinning socialist modernisation.</w:t>
      </w:r>
      <w:r/>
    </w:p>
    <w:p>
      <w:r/>
      <w:r>
        <w:t>China is also moving to establish a robust AI regulatory and standardisation framework. As part of this, more than 50 national and industrial standards are being formulated across key areas such as AI core technologies, intelligent products and services, and various industry applications, with a target completion by 2026. A dedicated 41-member AI standardization technical committee, formed in late 2024, includes representatives from major corporations like Baidu and leading academic institutions. This committee is tasked with standards development for large language models and AI risk assessments, reflecting China's proactive stance toward ethical and safety concerns in AI while aiming to assert itself as a global standard-setter in the highly competitive AI landscape.</w:t>
      </w:r>
      <w:r/>
    </w:p>
    <w:p>
      <w:r/>
      <w:r>
        <w:t>China’s rapid development is further illustrated by its industrial achievements: by 2024, nearly 200 generative AI models were registered, serving over 600 million users, while the nation led the world in industrial robot installations and set international standards for robotics in elderly care. The launch of cost-effective large language models such as DeepSeek underlines the country’s focus on broad-scale AI adoption, especially among small and medium-sized enterprises expected to integrate AI technologies in the immediate future.</w:t>
      </w:r>
      <w:r/>
    </w:p>
    <w:p>
      <w:r/>
      <w:r>
        <w:t>On the global stage, China is actively seeking to shape AI governance through international cooperation. At the 2025 APEC summit in November, President Xi Jinping proposed the creation of a World Artificial Intelligence Cooperation Organization headquartered in Shanghai. This body would promote shared governance frameworks and position AI as a global public good, offering a stark contrast to the United States’ opposition to international regulation of AI. This move underscores China’s ambition to play a leading role not only in AI development but also in its global governance.</w:t>
      </w:r>
      <w:r/>
    </w:p>
    <w:p>
      <w:r/>
      <w:r>
        <w:t>Education is another cornerstone of the "AI Plus" initiative, with reforms launched in 2025 to embed AI throughout all educational levels. This includes updating teaching methods, curricula, and training to develop critical skills such as independent thinking, problem-solving, communication, and collaboration. Recent expansions in AI-focused university programs and increased enrolments reflect this push. These reforms are seen as essential to nurturing a workforce capable of sustaining China’s AI-driven future.</w:t>
      </w:r>
      <w:r/>
    </w:p>
    <w:p>
      <w:r/>
      <w:r>
        <w:t>Looking forward, experts like Yu Youcheng, deputy secretary-general of the Chinese Association for Artificial Intelligence, believe that scenario-based innovation will be critical for connecting scientific research, industry needs, and market development. The full implementation of the "AI Plus" initiative is thus poised to accelerate China’s technological innovation and industrial upgrading, propelling it closer to its goal of becoming a technological superpower.</w:t>
      </w:r>
      <w:r/>
    </w:p>
    <w:p>
      <w:r/>
      <w:r>
        <w:t>In sum, China’s "AI Plus" initiative represents a comprehensive, multi-sectoral effort to harness artificial intelligence not only as a technological tool but as a fundamental driver of economic and social transformation. The integration of AI into industry, governance, education, and international cooperation aligns with China’s broader ambition to lead the next technological revolution while navigating the challenges of innovation, regulation, and global competition.</w:t>
      </w:r>
      <w:r/>
    </w:p>
    <w:p>
      <w:pPr>
        <w:pStyle w:val="Heading3"/>
      </w:pPr>
      <w:r>
        <w:t>📌 Reference Map:</w:t>
      </w:r>
      <w:r/>
      <w:r/>
    </w:p>
    <w:p>
      <w:pPr>
        <w:pStyle w:val="ListBullet"/>
        <w:spacing w:line="240" w:lineRule="auto"/>
        <w:ind w:left="720"/>
      </w:pPr>
      <w:r/>
      <w:hyperlink r:id="rId9">
        <w:r>
          <w:rPr>
            <w:color w:val="0000EE"/>
            <w:u w:val="single"/>
          </w:rPr>
          <w:t>[1]</w:t>
        </w:r>
      </w:hyperlink>
      <w:r>
        <w:t xml:space="preserve"> (The Borneo Post) - Paragraphs 1-6, 13</w:t>
      </w:r>
      <w:r/>
    </w:p>
    <w:p>
      <w:pPr>
        <w:pStyle w:val="ListBullet"/>
        <w:spacing w:line="240" w:lineRule="auto"/>
        <w:ind w:left="720"/>
      </w:pPr>
      <w:r/>
      <w:hyperlink r:id="rId10">
        <w:r>
          <w:rPr>
            <w:color w:val="0000EE"/>
            <w:u w:val="single"/>
          </w:rPr>
          <w:t>[2]</w:t>
        </w:r>
      </w:hyperlink>
      <w:r>
        <w:t xml:space="preserve"> (English.gov.cn) - Paragraphs 7-9</w:t>
      </w:r>
      <w:r/>
    </w:p>
    <w:p>
      <w:pPr>
        <w:pStyle w:val="ListBullet"/>
        <w:spacing w:line="240" w:lineRule="auto"/>
        <w:ind w:left="720"/>
      </w:pPr>
      <w:r/>
      <w:hyperlink r:id="rId11">
        <w:r>
          <w:rPr>
            <w:color w:val="0000EE"/>
            <w:u w:val="single"/>
          </w:rPr>
          <w:t>[3]</w:t>
        </w:r>
      </w:hyperlink>
      <w:r>
        <w:t xml:space="preserve"> (SCIO) - Paragraph 10</w:t>
      </w:r>
      <w:r/>
    </w:p>
    <w:p>
      <w:pPr>
        <w:pStyle w:val="ListBullet"/>
        <w:spacing w:line="240" w:lineRule="auto"/>
        <w:ind w:left="720"/>
      </w:pPr>
      <w:r/>
      <w:hyperlink r:id="rId12">
        <w:r>
          <w:rPr>
            <w:color w:val="0000EE"/>
            <w:u w:val="single"/>
          </w:rPr>
          <w:t>[5]</w:t>
        </w:r>
      </w:hyperlink>
      <w:r>
        <w:t xml:space="preserve"> (Reuters) - Paragraph 11</w:t>
      </w:r>
      <w:r/>
    </w:p>
    <w:p>
      <w:pPr>
        <w:pStyle w:val="ListBullet"/>
        <w:spacing w:line="240" w:lineRule="auto"/>
        <w:ind w:left="720"/>
      </w:pPr>
      <w:r/>
      <w:hyperlink r:id="rId13">
        <w:r>
          <w:rPr>
            <w:color w:val="0000EE"/>
            <w:u w:val="single"/>
          </w:rPr>
          <w:t>[4]</w:t>
        </w:r>
      </w:hyperlink>
      <w:r>
        <w:t xml:space="preserve"> (English.gov.cn) - Paragraph 12</w:t>
      </w:r>
      <w:r/>
    </w:p>
    <w:p>
      <w:pPr>
        <w:pStyle w:val="ListBullet"/>
        <w:spacing w:line="240" w:lineRule="auto"/>
        <w:ind w:left="720"/>
      </w:pPr>
      <w:r/>
      <w:hyperlink r:id="rId14">
        <w:r>
          <w:rPr>
            <w:color w:val="0000EE"/>
            <w:u w:val="single"/>
          </w:rPr>
          <w:t>[6]</w:t>
        </w:r>
      </w:hyperlink>
      <w:r>
        <w:t xml:space="preserve"> (Reuters) - Paragraph 14</w:t>
      </w:r>
      <w:r/>
    </w:p>
    <w:p>
      <w:pPr>
        <w:pStyle w:val="ListBullet"/>
        <w:spacing w:line="240" w:lineRule="auto"/>
        <w:ind w:left="720"/>
      </w:pPr>
      <w:r/>
      <w:hyperlink r:id="rId15">
        <w:r>
          <w:rPr>
            <w:color w:val="0000EE"/>
            <w:u w:val="single"/>
          </w:rPr>
          <w:t>[7]</w:t>
        </w:r>
      </w:hyperlink>
      <w:r>
        <w:t xml:space="preserve"> (Reuters) - Paragraph 15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https://www.theborneopost.com/2025/11/24/china-moves-forward-with-its-ai-plus-initiative/</w:t>
        </w:r>
      </w:hyperlink>
      <w:r>
        <w:t xml:space="preserve"> - Please view link - unable to able to access data</w:t>
      </w:r>
      <w:r/>
    </w:p>
    <w:p>
      <w:pPr>
        <w:pStyle w:val="ListNumber"/>
        <w:spacing w:line="240" w:lineRule="auto"/>
        <w:ind w:left="720"/>
      </w:pPr>
      <w:r/>
      <w:hyperlink r:id="rId10">
        <w:r>
          <w:rPr>
            <w:color w:val="0000EE"/>
            <w:u w:val="single"/>
          </w:rPr>
          <w:t>https://english.www.gov.cn/policies/latestreleases/202508/27/content_WS68ae7976c6d0868f4e8f51a0.html</w:t>
        </w:r>
      </w:hyperlink>
      <w:r>
        <w:t xml:space="preserve"> - In August 2025, China's State Council issued a guideline to implement the 'AI Plus' initiative, promoting the extensive integration of artificial intelligence (AI) across various sectors. The plan aims for significant progress in six key areas by 2027, with the penetration rate of new-generation intelligent terminals and AI agents expected to surpass 70%. The initiative focuses on enhancing AI applications in science and technology, industrial development, consumption upgrades, public well-being, governance, and global cooperation, with the goal of accelerating the cultivation of new quality productive forces.</w:t>
      </w:r>
      <w:r/>
    </w:p>
    <w:p>
      <w:pPr>
        <w:pStyle w:val="ListNumber"/>
        <w:spacing w:line="240" w:lineRule="auto"/>
        <w:ind w:left="720"/>
      </w:pPr>
      <w:r/>
      <w:hyperlink r:id="rId11">
        <w:r>
          <w:rPr>
            <w:color w:val="0000EE"/>
            <w:u w:val="single"/>
          </w:rPr>
          <w:t>https://english.scio.gov.cn/pressroom/2024-07/03/content_117288486.htm</w:t>
        </w:r>
      </w:hyperlink>
      <w:r>
        <w:t xml:space="preserve"> - In July 2024, China's State Council announced plans to formulate over 50 national and industrial standards for the artificial intelligence (AI) sector by 2026. The guidelines specify seven key areas for developing the AI standard system, including standards for key technologies, intelligent products and services, and industry applications. This initiative aims to promote technological progress, enterprise development, and industrial upgrading, thereby leveraging AI to empower new industrialization and support the high-quality development of the sector.</w:t>
      </w:r>
      <w:r/>
    </w:p>
    <w:p>
      <w:pPr>
        <w:pStyle w:val="ListNumber"/>
        <w:spacing w:line="240" w:lineRule="auto"/>
        <w:ind w:left="720"/>
      </w:pPr>
      <w:r/>
      <w:hyperlink r:id="rId13">
        <w:r>
          <w:rPr>
            <w:color w:val="0000EE"/>
            <w:u w:val="single"/>
          </w:rPr>
          <w:t>https://english.www.gov.cn/news/202503/11/content_WS67cf8993c6d0868f4e8f0b3e.html</w:t>
        </w:r>
      </w:hyperlink>
      <w:r>
        <w:t xml:space="preserve"> - By 2024, China had registered nearly 200 generative AI models, serving over 600 million users. The country's industrial robot installations accounted for more than half of the global total, and China led the development of international standards for elderly care robots. The emergence of models like DeepSeek, a cost-effective large language model, is expected to accelerate AI adoption, with predictions that small and medium-sized enterprises will actively integrate AI applications in the next one to two years.</w:t>
      </w:r>
      <w:r/>
    </w:p>
    <w:p>
      <w:pPr>
        <w:pStyle w:val="ListNumber"/>
        <w:spacing w:line="240" w:lineRule="auto"/>
        <w:ind w:left="720"/>
      </w:pPr>
      <w:r/>
      <w:hyperlink r:id="rId12">
        <w:r>
          <w:rPr>
            <w:color w:val="0000EE"/>
            <w:u w:val="single"/>
          </w:rPr>
          <w:t>https://www.reuters.com/technology/china-sets-up-ai-standards-committee-global-tech-race-intensifies-2024-12-13/</w:t>
        </w:r>
      </w:hyperlink>
      <w:r>
        <w:t xml:space="preserve"> - In December 2024, China's industry ministry established a 41-member artificial intelligence (AI) standardization technical committee. The committee includes representatives from major tech entities like Baidu and prestigious academic institutions such as Peking University. Its task is to develop industry standards focused on large language models and AI risk assessment. This move reflects China's proactive approach to regulating its rapidly evolving AI sector amidst global safety and ethical concerns, aiming to position itself as a leading standard-setter in the global AI competition.</w:t>
      </w:r>
      <w:r/>
    </w:p>
    <w:p>
      <w:pPr>
        <w:pStyle w:val="ListNumber"/>
        <w:spacing w:line="240" w:lineRule="auto"/>
        <w:ind w:left="720"/>
      </w:pPr>
      <w:r/>
      <w:hyperlink r:id="rId14">
        <w:r>
          <w:rPr>
            <w:color w:val="0000EE"/>
            <w:u w:val="single"/>
          </w:rPr>
          <w:t>https://www.reuters.com/world/china/chinas-xi-pushes-global-ai-body-at-apec-in-counter-us-2025-11-01/</w:t>
        </w:r>
      </w:hyperlink>
      <w:r>
        <w:t xml:space="preserve"> - In November 2025, Chinese President Xi Jinping proposed the establishment of a World Artificial Intelligence Cooperation Organization at the APEC summit in Gyeongju. The proposed organization aims to create international governance rules and encourage collaboration in AI, positioning AI as a global public good. This initiative contrasts with the U.S. stance, which opposes international regulation of AI. Xi emphasized that AI should serve all regions and suggested the organization be headquartered in Shanghai.</w:t>
      </w:r>
      <w:r/>
    </w:p>
    <w:p>
      <w:pPr>
        <w:pStyle w:val="ListNumber"/>
        <w:spacing w:line="240" w:lineRule="auto"/>
        <w:ind w:left="720"/>
      </w:pPr>
      <w:r/>
      <w:hyperlink r:id="rId15">
        <w:r>
          <w:rPr>
            <w:color w:val="0000EE"/>
            <w:u w:val="single"/>
          </w:rPr>
          <w:t>https://www.reuters.com/world/asia-pacific/china-rely-artificial-intelligence-education-reform-bid-2025-04-17/</w:t>
        </w:r>
      </w:hyperlink>
      <w:r>
        <w:t xml:space="preserve"> - In April 2025, China announced a significant educational reform initiative to integrate artificial intelligence (AI) into all levels of its educational system, including teaching methods, textbooks, and curricula. The move aims to develop essential skills among teachers and students, such as independent thinking, problem-solving, communication, and collaboration. This initiative follows recent steps taken by Chinese universities to expand AI-related courses and enrollment, particularly after the local startup DeepSeek gained global attention for launching a cost-effective large-language model.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5/11/24/china-moves-forward-with-its-ai-plus-initiative/" TargetMode="External"/><Relationship Id="rId10" Type="http://schemas.openxmlformats.org/officeDocument/2006/relationships/hyperlink" Target="https://english.www.gov.cn/policies/latestreleases/202508/27/content_WS68ae7976c6d0868f4e8f51a0.html" TargetMode="External"/><Relationship Id="rId11" Type="http://schemas.openxmlformats.org/officeDocument/2006/relationships/hyperlink" Target="https://english.scio.gov.cn/pressroom/2024-07/03/content_117288486.htm" TargetMode="External"/><Relationship Id="rId12" Type="http://schemas.openxmlformats.org/officeDocument/2006/relationships/hyperlink" Target="https://www.reuters.com/technology/china-sets-up-ai-standards-committee-global-tech-race-intensifies-2024-12-13/" TargetMode="External"/><Relationship Id="rId13" Type="http://schemas.openxmlformats.org/officeDocument/2006/relationships/hyperlink" Target="https://english.www.gov.cn/news/202503/11/content_WS67cf8993c6d0868f4e8f0b3e.html" TargetMode="External"/><Relationship Id="rId14" Type="http://schemas.openxmlformats.org/officeDocument/2006/relationships/hyperlink" Target="https://www.reuters.com/world/china/chinas-xi-pushes-global-ai-body-at-apec-in-counter-us-2025-11-01/" TargetMode="External"/><Relationship Id="rId15" Type="http://schemas.openxmlformats.org/officeDocument/2006/relationships/hyperlink" Target="https://www.reuters.com/world/asia-pacific/china-rely-artificial-intelligence-education-reform-bid-2025-04-1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