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ambitious AI renewal package with £10 billion investment in South Wales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UK government has unveiled a comprehensive National Renewal Package aimed at cementing artificial intelligence (AI) as a cornerstone of the country’s economic growth and innovation strategy. This new initiative builds on earlier frameworks, including the AI Opportunities Action Plan of January and the Industrial Strategy introduced over the summer, seeking to position AI at the heart of national renewal ahead of the forthcoming Autumn Budget announcements.</w:t>
      </w:r>
      <w:r/>
    </w:p>
    <w:p>
      <w:r/>
      <w:r>
        <w:t>A central feature of the package is the establishment and expansion of AI Growth Zones (AIGZ) designed to stimulate investment, create jobs, and foster AI adoption across the UK. The latest zone announced covers a swathe of South Wales from Newport to Bridgend, projected to attract £10 billion in investment and generate approximately 5,000 jobs over the next decade. This represents the second AIGZ in Wales and follows previous zones in North Wales, North East England, and Oxfordshire. Notably, while Oxfordshire’s zone has been declared, securing a lead investor remains pending. Each AIGZ benefits from dedicated government funding of £5 million to collaborate with local authorities, easing the adoption of AI technologies and skills development.</w:t>
      </w:r>
      <w:r/>
    </w:p>
    <w:p>
      <w:r/>
      <w:r>
        <w:t>These growth zones serve as strategic hubs for AI-enabled data centres with streamlined planning permissions and enhanced infrastructure support, including fast-tracked energy grid connections capable of managing loads exceeding 500 megawatts. The zones also aim to encourage regional innovation, high-skilled job creation, and bolster the UK’s leadership in AI technology. Local authorities and industry partners across the country actively engage to develop further zones, with expressions of interest exceeding 200 submissions, indicating strong enthusiasm from investors and municipalities alike.</w:t>
      </w:r>
      <w:r/>
    </w:p>
    <w:p>
      <w:r/>
      <w:r>
        <w:t>The government has also introduced a first-of-its-kind advance market commitment worth £100 million to support UK startups innovating in AI hardware. This financial mechanism intends to act as an initial customer for promising products developed by startups, providing crucial market validation and investment confidence. However, the commitment is subject to due diligence before full implementation.</w:t>
      </w:r>
      <w:r/>
    </w:p>
    <w:p>
      <w:r/>
      <w:r>
        <w:t>In a significant move to accelerate sovereign AI capabilities, the Department for Science, Innovation and Technology (DSIT) appointed James Wise as chair of the Sovereign AI Unit. With a substantial £500 million fund at its disposal, the unit’s mandate includes investing in UK AI companies to nurture national champions, collaborating with Innovate UK and the British Business Bank to help promising startups scale domestically, and developing key AI assets such as data infrastructures, computing resources, and talent pools. This unit also aims to position the UK as a preferred partner for frontier AI companies, ensuring broad public and private sector access to cutting-edge technologies that can deliver transformative benefits nationwide.</w:t>
      </w:r>
      <w:r/>
    </w:p>
    <w:p>
      <w:r/>
      <w:r>
        <w:t>Complementing these structural initiatives, the package has appointed new AI Ambassadors, Simon Johnson, Tom Blomfield, and Raia Hadsell, experts known for their deep understanding of the UK AI ecosystem and the challenges faced by scale-ups, particularly in procurement and scaling hurdles. These ambassadors are distinct from AI Champions who focus on sector-specific strategies aligned with the broader Industrial Strategy.</w:t>
      </w:r>
      <w:r/>
    </w:p>
    <w:p>
      <w:r/>
      <w:r>
        <w:t>Further investments form a critical component of the package, especially in AI infrastructure to underpin scientific breakthroughs. Building on previous commitments, the government has allocated up to £137 million to harness AI in medical research and scientific discovery, aiming to accelerate innovation that can improve health outcomes and drive economic progress.</w:t>
      </w:r>
      <w:r/>
    </w:p>
    <w:p>
      <w:r/>
      <w:r>
        <w:t>Overall, this new national package marks a determined step by the UK government to embed AI deeply into the country’s economic fabric, driving growth, job creation, and technological leadership through a mix of strategic zones, financial incentives, institutional leadership, and expert advocacy.</w:t>
      </w:r>
      <w:r/>
    </w:p>
    <w:p>
      <w:pPr>
        <w:pStyle w:val="Heading3"/>
      </w:pPr>
      <w:r>
        <w:t>📌 Reference Map:</w:t>
      </w:r>
      <w:r/>
      <w:r/>
    </w:p>
    <w:p>
      <w:pPr>
        <w:pStyle w:val="ListBullet"/>
        <w:spacing w:line="240" w:lineRule="auto"/>
        <w:ind w:left="720"/>
      </w:pPr>
      <w:r/>
      <w:hyperlink r:id="rId9">
        <w:r>
          <w:rPr>
            <w:color w:val="0000EE"/>
            <w:u w:val="single"/>
          </w:rPr>
          <w:t>[1]</w:t>
        </w:r>
      </w:hyperlink>
      <w:r>
        <w:t xml:space="preserve"> (Wired-Gov) - Paragraphs 1, 2, 3, 4, 5, 6, 7</w:t>
      </w:r>
      <w:r/>
    </w:p>
    <w:p>
      <w:pPr>
        <w:pStyle w:val="ListBullet"/>
        <w:spacing w:line="240" w:lineRule="auto"/>
        <w:ind w:left="720"/>
      </w:pPr>
      <w:r/>
      <w:hyperlink r:id="rId10">
        <w:r>
          <w:rPr>
            <w:color w:val="0000EE"/>
            <w:u w:val="single"/>
          </w:rPr>
          <w:t>[2]</w:t>
        </w:r>
      </w:hyperlink>
      <w:r>
        <w:t xml:space="preserve"> (Gov.uk) - Paragraphs 1, 3, 4, 5, 6, 7</w:t>
      </w:r>
      <w:r/>
    </w:p>
    <w:p>
      <w:pPr>
        <w:pStyle w:val="ListBullet"/>
        <w:spacing w:line="240" w:lineRule="auto"/>
        <w:ind w:left="720"/>
      </w:pPr>
      <w:r/>
      <w:hyperlink r:id="rId11">
        <w:r>
          <w:rPr>
            <w:color w:val="0000EE"/>
            <w:u w:val="single"/>
          </w:rPr>
          <w:t>[3]</w:t>
        </w:r>
      </w:hyperlink>
      <w:r>
        <w:t xml:space="preserve"> (Gov.uk) - Paragraph 2</w:t>
      </w:r>
      <w:r/>
    </w:p>
    <w:p>
      <w:pPr>
        <w:pStyle w:val="ListBullet"/>
        <w:spacing w:line="240" w:lineRule="auto"/>
        <w:ind w:left="720"/>
      </w:pPr>
      <w:r/>
      <w:hyperlink r:id="rId12">
        <w:r>
          <w:rPr>
            <w:color w:val="0000EE"/>
            <w:u w:val="single"/>
          </w:rPr>
          <w:t>[4]</w:t>
        </w:r>
      </w:hyperlink>
      <w:r>
        <w:t xml:space="preserve"> (Gov.uk) - Paragraph 2</w:t>
      </w:r>
      <w:r/>
    </w:p>
    <w:p>
      <w:pPr>
        <w:pStyle w:val="ListBullet"/>
        <w:spacing w:line="240" w:lineRule="auto"/>
        <w:ind w:left="720"/>
      </w:pPr>
      <w:r/>
      <w:hyperlink r:id="rId13">
        <w:r>
          <w:rPr>
            <w:color w:val="0000EE"/>
            <w:u w:val="single"/>
          </w:rPr>
          <w:t>[5]</w:t>
        </w:r>
      </w:hyperlink>
      <w:r>
        <w:t xml:space="preserve"> (Computing.co.uk) - Paragraph 2</w:t>
      </w:r>
      <w:r/>
    </w:p>
    <w:p>
      <w:pPr>
        <w:pStyle w:val="ListBullet"/>
        <w:spacing w:line="240" w:lineRule="auto"/>
        <w:ind w:left="720"/>
      </w:pPr>
      <w:r/>
      <w:hyperlink r:id="rId14">
        <w:r>
          <w:rPr>
            <w:color w:val="0000EE"/>
            <w:u w:val="single"/>
          </w:rPr>
          <w:t>[6]</w:t>
        </w:r>
      </w:hyperlink>
      <w:r>
        <w:t xml:space="preserve"> (Data-Center-Dynamics.com) - Paragraph 3</w:t>
      </w:r>
      <w:r/>
    </w:p>
    <w:p>
      <w:pPr>
        <w:pStyle w:val="ListBullet"/>
        <w:spacing w:line="240" w:lineRule="auto"/>
        <w:ind w:left="720"/>
      </w:pPr>
      <w:r/>
      <w:hyperlink r:id="rId15">
        <w:r>
          <w:rPr>
            <w:color w:val="0000EE"/>
            <w:u w:val="single"/>
          </w:rPr>
          <w:t>[7]</w:t>
        </w:r>
      </w:hyperlink>
      <w:r>
        <w:t xml:space="preserve"> (Newcastle University)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https://www.wired-gov.net/wg/news.nsf/articles/New+package+puts+AI+at+the+heart+of+national+renewal+24112025111000?open</w:t>
        </w:r>
      </w:hyperlink>
      <w:r>
        <w:t xml:space="preserve"> - Please view link - unable to able to access data</w:t>
      </w:r>
      <w:r/>
    </w:p>
    <w:p>
      <w:pPr>
        <w:pStyle w:val="ListNumber"/>
        <w:spacing w:line="240" w:lineRule="auto"/>
        <w:ind w:left="720"/>
      </w:pPr>
      <w:r/>
      <w:hyperlink r:id="rId10">
        <w:r>
          <w:rPr>
            <w:color w:val="0000EE"/>
            <w:u w:val="single"/>
          </w:rPr>
          <w:t>https://www.gov.uk/government/news/ai-to-power-national-renewal-as-government-announces-billions-of-additional-investment-and-new-plans-to-boost-uk-businesses-jobs-and-innovation</w:t>
        </w:r>
      </w:hyperlink>
      <w:r>
        <w:t xml:space="preserve"> - The UK government has announced a major package of reforms and investments to position artificial intelligence (AI) at the heart of its mission to drive growth, create jobs, and spread prosperity across the country. This includes the establishment of AI Growth Zones, with the first in South Wales, aiming to create over 5,000 new jobs over the next decade. The initiative also introduces an advance market commitment of up to £100 million to support UK startups developing AI hardware products, and the formation of the Sovereign AI Unit, chaired by James Wise, with £500 million to invest in UK companies and develop AI assets. Additionally, new AI ambassadors, including Simon Johnson, Tom Blomfield, and Raia Hadsell, have been appointed to champion AI adoption and innovation in the UK. The government is also investing in AI infrastructure to support scientific breakthroughs, with up to £137 million allocated to harness AI for medical research and development.</w:t>
      </w:r>
      <w:r/>
    </w:p>
    <w:p>
      <w:pPr>
        <w:pStyle w:val="ListNumber"/>
        <w:spacing w:line="240" w:lineRule="auto"/>
        <w:ind w:left="720"/>
      </w:pPr>
      <w:r/>
      <w:hyperlink r:id="rId11">
        <w:r>
          <w:rPr>
            <w:color w:val="0000EE"/>
            <w:u w:val="single"/>
          </w:rPr>
          <w:t>https://www.gov.uk/government/publications/ai-growth-zones</w:t>
        </w:r>
      </w:hyperlink>
      <w:r>
        <w:t xml:space="preserve"> - The UK government has launched AI Growth Zones to unlock investment in AI-enabled data centres and support infrastructure. These zones aim to drive innovation, create high-skilled jobs, and strengthen the UK's position as a leader in AI. Regional and local authorities, as well as industry partners, are invited to apply for the development of these zones, which will improve access to power and provide planning support. The application process is open indefinitely, with no closing date specified.</w:t>
      </w:r>
      <w:r/>
    </w:p>
    <w:p>
      <w:pPr>
        <w:pStyle w:val="ListNumber"/>
        <w:spacing w:line="240" w:lineRule="auto"/>
        <w:ind w:left="720"/>
      </w:pPr>
      <w:r/>
      <w:hyperlink r:id="rId12">
        <w:r>
          <w:rPr>
            <w:color w:val="0000EE"/>
            <w:u w:val="single"/>
          </w:rPr>
          <w:t>https://www.gov.uk/government/news/investors-and-local-authorities-gear-up-as-ai-growth-zone-delivery-gathers-speed</w:t>
        </w:r>
      </w:hyperlink>
      <w:r>
        <w:t xml:space="preserve"> - Investors and local authorities are mobilising as the UK government accelerates the rollout of AI Growth Zones. These zones are designed to unlock fresh investment and create new jobs, with the first based in Culham, Oxfordshire. The initiative has attracted over 200 initial expressions of interest from across the UK, and the formal qualifying process is set to begin. The government aims to establish flagship AI Growth Zones this summer, marking a significant step in its Plan for Change.</w:t>
      </w:r>
      <w:r/>
    </w:p>
    <w:p>
      <w:pPr>
        <w:pStyle w:val="ListNumber"/>
        <w:spacing w:line="240" w:lineRule="auto"/>
        <w:ind w:left="720"/>
      </w:pPr>
      <w:r/>
      <w:hyperlink r:id="rId13">
        <w:r>
          <w:rPr>
            <w:color w:val="0000EE"/>
            <w:u w:val="single"/>
          </w:rPr>
          <w:t>https://www.computing.co.uk/news/2025/ai/uk-kicks-off-ai-growth-zones</w:t>
        </w:r>
      </w:hyperlink>
      <w:r>
        <w:t xml:space="preserve"> - The UK government has initiated AI Growth Zones to stimulate AI development in various regions. These zones will benefit from streamlined planning permissions for data centres and fast-tracked energy grid connections capable of handling demands exceeding 500 MW. Culham in Oxfordshire, home to the UK Atomic Energy Authority, will host the first confirmed Smart Energy Zone, serving as a testing ground for combining sustainable energy solutions with AI-powered industries. Several other regions, including Scotland, Wales, the Northwest, and the Northeast, have expressed interest in developing their own zones.</w:t>
      </w:r>
      <w:r/>
    </w:p>
    <w:p>
      <w:pPr>
        <w:pStyle w:val="ListNumber"/>
        <w:spacing w:line="240" w:lineRule="auto"/>
        <w:ind w:left="720"/>
      </w:pPr>
      <w:r/>
      <w:hyperlink r:id="rId14">
        <w:r>
          <w:rPr>
            <w:color w:val="0000EE"/>
            <w:u w:val="single"/>
          </w:rPr>
          <w:t>https://www.datacenterdynamics.com/en/news/uk-announces-fourth-ai-growth-zone-in-south-wales/</w:t>
        </w:r>
      </w:hyperlink>
      <w:r>
        <w:t xml:space="preserve"> - The UK government has announced its fourth AI Growth Zone in South Wales. The zone will include several sites along the M4 corridor from Newport to Bridgend, with over 1GW of capacity operational by the early 2030s. Vantage Data Centers and Microsoft are set to invest £10 billion in the area, including the former Ford Bridgend Engine Plant. The Department for Science, Innovation and Technology is also seeking an investor to back the development of the South Wales site.</w:t>
      </w:r>
      <w:r/>
    </w:p>
    <w:p>
      <w:pPr>
        <w:pStyle w:val="ListNumber"/>
        <w:spacing w:line="240" w:lineRule="auto"/>
        <w:ind w:left="720"/>
      </w:pPr>
      <w:r/>
      <w:hyperlink r:id="rId15">
        <w:r>
          <w:rPr>
            <w:color w:val="0000EE"/>
            <w:u w:val="single"/>
          </w:rPr>
          <w:t>https://www.ncl.ac.uk/press/articles/latest/2025/09/aigrowthzone/</w:t>
        </w:r>
      </w:hyperlink>
      <w:r>
        <w:t xml:space="preserve"> - Newcastle University has announced the establishment of an AI Growth Zone in the region, aiming to solidify its ambition to become one of the largest data centre hubs in Europe. The zone will include sites in Blyth and Cobalt Park near Newcastle, helping to boost economic growth and create new high-skilled jobs. The initiative will build on the region’s work to upskill local residents in AI and create opportunities for people to take up long-term careers in the sector, including the technology’s development and use of AI in public services like healthcare.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red-gov.net/wg/news.nsf/articles/New+package+puts+AI+at+the+heart+of+national+renewal+24112025111000?open" TargetMode="External"/><Relationship Id="rId10" Type="http://schemas.openxmlformats.org/officeDocument/2006/relationships/hyperlink" Target="https://www.gov.uk/government/news/ai-to-power-national-renewal-as-government-announces-billions-of-additional-investment-and-new-plans-to-boost-uk-businesses-jobs-and-innovation" TargetMode="External"/><Relationship Id="rId11" Type="http://schemas.openxmlformats.org/officeDocument/2006/relationships/hyperlink" Target="https://www.gov.uk/government/publications/ai-growth-zones" TargetMode="External"/><Relationship Id="rId12" Type="http://schemas.openxmlformats.org/officeDocument/2006/relationships/hyperlink" Target="https://www.gov.uk/government/news/investors-and-local-authorities-gear-up-as-ai-growth-zone-delivery-gathers-speed" TargetMode="External"/><Relationship Id="rId13" Type="http://schemas.openxmlformats.org/officeDocument/2006/relationships/hyperlink" Target="https://www.computing.co.uk/news/2025/ai/uk-kicks-off-ai-growth-zones" TargetMode="External"/><Relationship Id="rId14" Type="http://schemas.openxmlformats.org/officeDocument/2006/relationships/hyperlink" Target="https://www.datacenterdynamics.com/en/news/uk-announces-fourth-ai-growth-zone-in-south-wales/" TargetMode="External"/><Relationship Id="rId15" Type="http://schemas.openxmlformats.org/officeDocument/2006/relationships/hyperlink" Target="https://www.ncl.ac.uk/press/articles/latest/2025/09/aigrowthzon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