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AI adoption surge could redefine its economic future amid urgency to catch up</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Europe is at a critical crossroads, grappling with demographic challenges, energy market uncertainties, and lagging productivity growth, while simultaneously facing intense global competition in strategic technologies such as artificial intelligence (AI) from the United States and China. AI is widely regarded as the most revolutionary force for productivity enhancement in human history, with estimates suggesting that generative AI alone might add over $4 trillion to the global economy by 2030. For Europe, even capturing a fraction of this growth could significantly transform its economic landscape.</w:t>
      </w:r>
      <w:r/>
    </w:p>
    <w:p>
      <w:r/>
      <w:r>
        <w:t>European organisations do not need to lead in developing AI models to gain from the technology’s benefits. Instead, the opportunity lies in becoming early adopters who integrate AI deeply and at scale, leveraging the continent's distinctive enterprise data. When combined with Europe’s industrial base, stringent regulatory frameworks, and highly skilled talent pool, rapid AI deployment could become a foundational source of renewed competitiveness and economic revitalisation.</w:t>
      </w:r>
      <w:r/>
    </w:p>
    <w:p>
      <w:r/>
      <w:r>
        <w:t>The momentum for AI adoption across European enterprises is already visible. According to a recent IBM survey titled "The Race for ROI," 66% of senior European executives reported measurable productivity gains from AI, with 41% expecting a return on investment within a year. Real-world examples include logistics companies using AI agents to optimise supply chains dynamically and pharmaceutical firms accelerating drug discovery processes through AI-driven literature review and molecule screening. These illustrate how AI can bolster operational efficiency and innovation, cornerstones for sustained business success.</w:t>
      </w:r>
      <w:r/>
    </w:p>
    <w:p>
      <w:r/>
      <w:r>
        <w:t>Central to unlocking AI’s full potential is harnessing trusted, high-quality enterprise data, a critical asset largely untapped to date. Only about 1% of the world’s enterprise data has been integrated into AI models so far, signaling a vast margin to lead, especially in data-rich sectors like advanced manufacturing, life sciences, and consumer goods where Europe enjoys strong positions. For example, L’Oréal utilises its extensive proprietary beauty data to develop AI models that facilitate novel and more sustainable cosmetic formulations. Similarly, Germany’s medical device manufacturers and Italy’s automotive industry possess invaluable data assets accumulated over decades, which can fuel AI-driven innovation. Europe’s rigorous standards for data integrity and AI transparency further boost the credibility and trustworthiness of these solutions, providing a competitive edge while mitigating risks related to adoption.</w:t>
      </w:r>
      <w:r/>
    </w:p>
    <w:p>
      <w:r/>
      <w:r>
        <w:t>Another critical success factor is centralising AI operations to coordinate data, talent, and technology effectively across organisations. Research indicates that centralised AI functions yield up to 34% higher returns on investment compared to fragmented approaches. For instance, France’s Elior Group is creating a unified "data and AI factory" to streamline and accelerate the deployment of AI solutions throughout its global catering operations. This approach enables the reusability and flexibility of AI models across different business functions, multiplying benefits such as fraud detection and supply chain security.</w:t>
      </w:r>
      <w:r/>
    </w:p>
    <w:p>
      <w:r/>
      <w:r>
        <w:t>Investment in AI literacy and upskilling across all organisational levels is equally vital. The greatest productivity gains come not from AI replacing human roles but from its integration into daily workflows, enhancing how employees operate. IBM’s consultants, for example, use thousands of AI assistants to augment their tasks, boosting productivity by as much as 50% in some areas. To realise comparable benefits, European businesses must prioritise comprehensive AI education spanning factory floors to executive boards. This fosters trust, engagement, and smooth adaptation amid the transformative changes AI brings.</w:t>
      </w:r>
      <w:r/>
    </w:p>
    <w:p>
      <w:r/>
      <w:r>
        <w:t>Despite these promising opportunities, Europe faces significant risks if it fails to accelerate AI adoption. Christine Lagarde, President of the European Central Bank, recently warned that Europe’s future competitiveness is at stake as the continent risks falling behind the more aggressive AI investments seen in the U.S. and China. She highlighted the urgency of diversifying critical parts of the AI supply chain and removing barriers that hinder AI diffusion to maintain Europe’s global standing.</w:t>
      </w:r>
      <w:r/>
    </w:p>
    <w:p>
      <w:r/>
      <w:r>
        <w:t>Industry analyses such as those from McKinsey reinforce this urgency, underscoring that Europe’s generative AI sector could propel labour productivity growth by up to 3% annually through 2030 if a holistic strategy encompassing adoption, innovation, and energy solutions is pursued. However, they also reveal that European organisations trail their U.S. counterparts by a wide margin, between 45% and 70%, in AI adoption levels. Closing this gap requires coordinated policy action and business leadership to unleash AI’s full economic potential.</w:t>
      </w:r>
      <w:r/>
    </w:p>
    <w:p>
      <w:r/>
      <w:r>
        <w:t>In summary, Europe’s path to rejuvenated growth hinges on embracing AI not merely as a technological innovation but as a transformative force embedded throughout its industrial and corporate fabric. By capitalising on its industrial expertise, data assets, stringent regulatory environment, and commitment to responsible innovation, Europe can regain competitive momentum and shape its future economic destiny. Those who act decisively today by investing in data infrastructure, AI technology, and workforce skills are poised to lead the next wave of European innovation and prosperity for decades to come.</w:t>
      </w:r>
      <w:r/>
    </w:p>
    <w:p>
      <w:pPr>
        <w:pStyle w:val="Heading3"/>
      </w:pPr>
      <w:r>
        <w:t>📌 Reference Map:</w:t>
      </w:r>
      <w:r/>
      <w:r/>
    </w:p>
    <w:p>
      <w:pPr>
        <w:pStyle w:val="ListBullet"/>
        <w:spacing w:line="240" w:lineRule="auto"/>
        <w:ind w:left="720"/>
      </w:pPr>
      <w:r/>
      <w:hyperlink r:id="rId9">
        <w:r>
          <w:rPr>
            <w:color w:val="0000EE"/>
            <w:u w:val="single"/>
          </w:rPr>
          <w:t>[1]</w:t>
        </w:r>
      </w:hyperlink>
      <w:r>
        <w:t xml:space="preserve"> (AOL/Fortune) - Paragraphs 1, 2, 3, 4, 5, 6, 7, 8, 9</w:t>
      </w:r>
      <w:r/>
    </w:p>
    <w:p>
      <w:pPr>
        <w:pStyle w:val="ListBullet"/>
        <w:spacing w:line="240" w:lineRule="auto"/>
        <w:ind w:left="720"/>
      </w:pPr>
      <w:r/>
      <w:hyperlink r:id="rId10">
        <w:r>
          <w:rPr>
            <w:color w:val="0000EE"/>
            <w:u w:val="single"/>
          </w:rPr>
          <w:t>[2]</w:t>
        </w:r>
      </w:hyperlink>
      <w:r>
        <w:t xml:space="preserve"> (Reuters) - Paragraph 10</w:t>
      </w:r>
      <w:r/>
    </w:p>
    <w:p>
      <w:pPr>
        <w:pStyle w:val="ListBullet"/>
        <w:spacing w:line="240" w:lineRule="auto"/>
        <w:ind w:left="720"/>
      </w:pPr>
      <w:r/>
      <w:hyperlink r:id="rId11">
        <w:r>
          <w:rPr>
            <w:color w:val="0000EE"/>
            <w:u w:val="single"/>
          </w:rPr>
          <w:t>[3]</w:t>
        </w:r>
      </w:hyperlink>
      <w:r>
        <w:t xml:space="preserve">, </w:t>
      </w:r>
      <w:hyperlink r:id="rId11">
        <w:r>
          <w:rPr>
            <w:color w:val="0000EE"/>
            <w:u w:val="single"/>
          </w:rPr>
          <w:t>[4]</w:t>
        </w:r>
      </w:hyperlink>
      <w:r>
        <w:t xml:space="preserve">, </w:t>
      </w:r>
      <w:hyperlink r:id="rId11">
        <w:r>
          <w:rPr>
            <w:color w:val="0000EE"/>
            <w:u w:val="single"/>
          </w:rPr>
          <w:t>[5]</w:t>
        </w:r>
      </w:hyperlink>
      <w:r>
        <w:t xml:space="preserve">, </w:t>
      </w:r>
      <w:hyperlink r:id="rId11">
        <w:r>
          <w:rPr>
            <w:color w:val="0000EE"/>
            <w:u w:val="single"/>
          </w:rPr>
          <w:t>[6]</w:t>
        </w:r>
      </w:hyperlink>
      <w:r>
        <w:t xml:space="preserve">, </w:t>
      </w:r>
      <w:hyperlink r:id="rId11">
        <w:r>
          <w:rPr>
            <w:color w:val="0000EE"/>
            <w:u w:val="single"/>
          </w:rPr>
          <w:t>[7]</w:t>
        </w:r>
      </w:hyperlink>
      <w:r>
        <w:t xml:space="preserve"> (McKinsey) - Paragraph 11</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https://www.aol.com/articles/ai-power-europe-next-industrial-080000741.html</w:t>
        </w:r>
      </w:hyperlink>
      <w:r>
        <w:t xml:space="preserve"> - Please view link - unable to able to access data</w:t>
      </w:r>
      <w:r/>
    </w:p>
    <w:p>
      <w:pPr>
        <w:pStyle w:val="ListNumber"/>
        <w:spacing w:line="240" w:lineRule="auto"/>
        <w:ind w:left="720"/>
      </w:pPr>
      <w:r/>
      <w:hyperlink r:id="rId10">
        <w:r>
          <w:rPr>
            <w:color w:val="0000EE"/>
            <w:u w:val="single"/>
          </w:rPr>
          <w:t>https://www.reuters.com/business/eu-missing-boat-ai-jeopardising-its-future-lagarde-warns-2025-11-24/</w:t>
        </w:r>
      </w:hyperlink>
      <w:r>
        <w:t xml:space="preserve"> - European Central Bank President Christine Lagarde has warned that the European Union is at risk of falling behind in artificial intelligence (AI) development, potentially jeopardising its future competitiveness. In a recent speech, Lagarde highlighted the substantial investments by the U.S. and China in AI, emphasising the urgency for Europe to act swiftly to avoid missing out on the technological transformation. She advocated for diversifying critical parts of the AI supply chain and removing obstacles hindering AI diffusion to maintain Europe's global standing.</w:t>
      </w:r>
      <w:r/>
    </w:p>
    <w:p>
      <w:pPr>
        <w:pStyle w:val="ListNumber"/>
        <w:spacing w:line="240" w:lineRule="auto"/>
        <w:ind w:left="720"/>
      </w:pPr>
      <w:r/>
      <w:hyperlink r:id="rId11">
        <w:r>
          <w:rPr>
            <w:color w:val="0000EE"/>
            <w:u w:val="single"/>
          </w:rPr>
          <w:t>https://www.mckinsey.com/capabilities/quantumblack/our-insights/time-to-place-our-bets-europes-ai-opportunity</w:t>
        </w:r>
      </w:hyperlink>
      <w:r>
        <w:t xml:space="preserve"> - McKinsey's report underscores Europe's significant opportunity in the generative AI sector, suggesting that a comprehensive approach focusing on adoption, creation, and energy could boost European labour productivity by up to 3% annually through 2030. Despite this potential, European organisations lag behind their U.S. counterparts in AI adoption, with a 45% to 70% gap. The report calls for a holistic strategy to fully capitalise on generative AI's benefits and enhance Europe's competitiveness in the global market.</w:t>
      </w:r>
      <w:r/>
    </w:p>
    <w:p>
      <w:pPr>
        <w:pStyle w:val="ListNumber"/>
        <w:spacing w:line="240" w:lineRule="auto"/>
        <w:ind w:left="720"/>
      </w:pPr>
      <w:r/>
      <w:hyperlink r:id="rId11">
        <w:r>
          <w:rPr>
            <w:color w:val="0000EE"/>
            <w:u w:val="single"/>
          </w:rPr>
          <w:t>https://www.mckinsey.com/capabilities/quantumblack/our-insights/time-to-place-our-bets-europes-ai-opportunity</w:t>
        </w:r>
      </w:hyperlink>
      <w:r>
        <w:t xml:space="preserve"> - McKinsey's report underscores Europe's significant opportunity in the generative AI sector, suggesting that a comprehensive approach focusing on adoption, creation, and energy could boost European labour productivity by up to 3% annually through 2030. Despite this potential, European organisations lag behind their U.S. counterparts in AI adoption, with a 45% to 70% gap. The report calls for a holistic strategy to fully capitalise on generative AI's benefits and enhance Europe's competitiveness in the global market.</w:t>
      </w:r>
      <w:r/>
    </w:p>
    <w:p>
      <w:pPr>
        <w:pStyle w:val="ListNumber"/>
        <w:spacing w:line="240" w:lineRule="auto"/>
        <w:ind w:left="720"/>
      </w:pPr>
      <w:r/>
      <w:hyperlink r:id="rId11">
        <w:r>
          <w:rPr>
            <w:color w:val="0000EE"/>
            <w:u w:val="single"/>
          </w:rPr>
          <w:t>https://www.mckinsey.com/capabilities/quantumblack/our-insights/time-to-place-our-bets-europes-ai-opportunity</w:t>
        </w:r>
      </w:hyperlink>
      <w:r>
        <w:t xml:space="preserve"> - McKinsey's report underscores Europe's significant opportunity in the generative AI sector, suggesting that a comprehensive approach focusing on adoption, creation, and energy could boost European labour productivity by up to 3% annually through 2030. Despite this potential, European organisations lag behind their U.S. counterparts in AI adoption, with a 45% to 70% gap. The report calls for a holistic strategy to fully capitalise on generative AI's benefits and enhance Europe's competitiveness in the global market.</w:t>
      </w:r>
      <w:r/>
    </w:p>
    <w:p>
      <w:pPr>
        <w:pStyle w:val="ListNumber"/>
        <w:spacing w:line="240" w:lineRule="auto"/>
        <w:ind w:left="720"/>
      </w:pPr>
      <w:r/>
      <w:hyperlink r:id="rId11">
        <w:r>
          <w:rPr>
            <w:color w:val="0000EE"/>
            <w:u w:val="single"/>
          </w:rPr>
          <w:t>https://www.mckinsey.com/capabilities/quantumblack/our-insights/time-to-place-our-bets-europes-ai-opportunity</w:t>
        </w:r>
      </w:hyperlink>
      <w:r>
        <w:t xml:space="preserve"> - McKinsey's report underscores Europe's significant opportunity in the generative AI sector, suggesting that a comprehensive approach focusing on adoption, creation, and energy could boost European labour productivity by up to 3% annually through 2030. Despite this potential, European organisations lag behind their U.S. counterparts in AI adoption, with a 45% to 70% gap. The report calls for a holistic strategy to fully capitalise on generative AI's benefits and enhance Europe's competitiveness in the global market.</w:t>
      </w:r>
      <w:r/>
    </w:p>
    <w:p>
      <w:pPr>
        <w:pStyle w:val="ListNumber"/>
        <w:spacing w:line="240" w:lineRule="auto"/>
        <w:ind w:left="720"/>
      </w:pPr>
      <w:r/>
      <w:hyperlink r:id="rId11">
        <w:r>
          <w:rPr>
            <w:color w:val="0000EE"/>
            <w:u w:val="single"/>
          </w:rPr>
          <w:t>https://www.mckinsey.com/capabilities/quantumblack/our-insights/time-to-place-our-bets-europes-ai-opportunity</w:t>
        </w:r>
      </w:hyperlink>
      <w:r>
        <w:t xml:space="preserve"> - McKinsey's report underscores Europe's significant opportunity in the generative AI sector, suggesting that a comprehensive approach focusing on adoption, creation, and energy could boost European labour productivity by up to 3% annually through 2030. Despite this potential, European organisations lag behind their U.S. counterparts in AI adoption, with a 45% to 70% gap. The report calls for a holistic strategy to fully capitalise on generative AI's benefits and enhance Europe's competitiveness in the global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l.com/articles/ai-power-europe-next-industrial-080000741.html" TargetMode="External"/><Relationship Id="rId10" Type="http://schemas.openxmlformats.org/officeDocument/2006/relationships/hyperlink" Target="https://www.reuters.com/business/eu-missing-boat-ai-jeopardising-its-future-lagarde-warns-2025-11-24/" TargetMode="External"/><Relationship Id="rId11" Type="http://schemas.openxmlformats.org/officeDocument/2006/relationships/hyperlink" Target="https://www.mckinsey.com/capabilities/quantumblack/our-insights/time-to-place-our-bets-europes-ai-opportunity"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