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competition authority charts a path for responsible AI growth amid market imbalances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 recent years, Artificial Intelligence (AI) has transitioned from an emerging technology to a critical driver of economic growth and industrial transformation in India. The rapid expansion of AI's capabilities now influences not only decision-making processes but also product design and competitive dynamics within markets across the country. Recognizing this profound shift, the Competition Commission of India (CCI) initiated a comprehensive market study in April 2024, culminating in a report released on October 6, 2025. This study represents the first systematic analysis of the AI ecosystem’s competitive landscape, examining development, deployment, and use, and aims to balance innovation facilitation with the preservation of fair competition.</w:t>
      </w:r>
      <w:r/>
    </w:p>
    <w:p>
      <w:r/>
      <w:r>
        <w:t>AI’s influence permeates multiple sectors such as healthcare, banking, logistics, and retail, where it is used for demand forecasting, fraud detection, automation, and personalised user experiences. Globally, the AI market was valued at approximately USD 186 billion in 2024, with projections suggesting a surge to over USD 1 trillion by 2031. India mirrors this expansive trajectory, with its domestic AI market growing from USD 3.2 billion in 2020 to USD 6 billion in 2024, and anticipated to reach USD 32 billion by 2031. These figures reflect not only increased technology uptake but also significant domestic innovation and a skilled workforce. The Stanford AI Index Report 2025 places India among the leading nations globally for AI skills penetration, underlining its substantial human capital foundation.</w:t>
      </w:r>
      <w:r/>
    </w:p>
    <w:p>
      <w:r/>
      <w:r>
        <w:t>Despite these promising trends, the CCI’s market study highlights structural imbalances within the AI ecosystem, noting dominance issues in both upstream AI technology development and downstream application deployment. This points to potential anti-competitive behaviours across the AI value chain, prompting the need for bolstered infrastructure and policy frameworks to support a more robust and diverse AI startup culture in India.</w:t>
      </w:r>
      <w:r/>
    </w:p>
    <w:p>
      <w:r/>
      <w:r>
        <w:t>Importantly, the CCI’s findings cast AI as a democratizing force rather than a threat to market equality. The study reveals that about 76% of Indian AI startups rely on open-source technologies, illustrating how AI tools can lower entry barriers and empower smaller enterprises to compete effectively against incumbent firms. This challenges narratives positioning AI as a technology that fosters concentration; instead, AI is framed as a lever for inclusion when ecosystems remain open and contestable. For example, micro and small businesses can now utilise accessible AI-driven tools for credit scoring, demand estimation, and customer management, thereby bridging previous resource gaps.</w:t>
      </w:r>
      <w:r/>
    </w:p>
    <w:p>
      <w:r/>
      <w:r>
        <w:t>To foster a competitive and innovation-driven AI ecosystem, the CCI proposes a flexible, forward-looking regulatory blueprint. Among its strategic recommendations is the introduction of self-audits for firms developing AI systems, aimed at identifying and mitigating risks that could violate competition norms. The study further underscores the necessity of AI transparency frameworks, enhanced internal capacity within the CCI, and improved access to essential public resources such as open-source tools, affordable computing infrastructure, data sets, and skills development programmes. Such measures signify a move towards adaptive regulation prioritising dialogue, co-regulation, and continuous learning over rigid enforcement, recognising the fast-evolving nature of digital markets.</w:t>
      </w:r>
      <w:r/>
    </w:p>
    <w:p>
      <w:r/>
      <w:r>
        <w:t>A critical facet of the report is its emphasis on strengthening the institutional capacity of the CCI. It advocates for the enhancement of technical expertise in AI, machine learning, and self-learning models, coupled with the establishment of a dedicated think tank to provide ongoing research and policy insights. This internal augmentation aims to equip the CCI with the tools necessary to interpret novel market behaviours shaped by AI and to apply competition principles effectively. These recommendations resonate with conclusions from the Committee on Digital Competition Law, which also called for specialised monitoring and analytical capabilities to address challenges like algorithmic collusion and network effects in digital markets.</w:t>
      </w:r>
      <w:r/>
    </w:p>
    <w:p>
      <w:r/>
      <w:r>
        <w:t>The market study’s release is a foundational step toward operationalising a competitive framework tailored to AI’s unique characteristics. Future implementation will require coordinated efforts among the CCI, the Ministry of Corporate Affairs, the Ministry of Electronics and Information Technology (MeitY), and relevant industry stakeholders. Establishing evidence-backed “theories of harm” specific to AI-related anti-competitive practices will be crucial for ensuring enforcement is consistent and proportionate. As the AI ecosystem transcends national borders, India’s competition policy must also engage with global regulatory dialogues to safeguard equitable access to computing resources, data, and foundational AI models.</w:t>
      </w:r>
      <w:r/>
    </w:p>
    <w:p>
      <w:r/>
      <w:r>
        <w:t>This initiative represents a forward-thinking milestone in the evolution of India's competition law as it pertains to digital innovation. It seeks not to stifle AI advancement but to cultivate an environment where innovation thrives alongside fairness and resilience. By championing transparency, institutional capacity-building, and a market-aligned approach, India positions itself as a potential global leader in responsible AI governance.</w:t>
      </w:r>
      <w:r/>
    </w:p>
    <w:p>
      <w:r/>
      <w:r>
        <w:t>As AI increasingly permeates the fabric of the global economy, India faces the challenge of maintaining market openness while preventing undue concentration. The CCI’s market study provides a preliminary but vital blueprint for India's digital competition policy, prioritising fairness, inclusion, and sustainable growth at its core. The recommendations invite continued collaboration and refinement, marking the beginning of an adaptive regulatory journey rather than a fixed conclusion.</w:t>
      </w:r>
      <w:r/>
    </w:p>
    <w:p>
      <w:pPr>
        <w:pStyle w:val="Heading3"/>
      </w:pPr>
      <w:r>
        <w:t>📌 Reference Map:</w:t>
      </w:r>
      <w:r/>
      <w:r/>
    </w:p>
    <w:p>
      <w:pPr>
        <w:pStyle w:val="ListBullet"/>
        <w:spacing w:line="240" w:lineRule="auto"/>
        <w:ind w:left="720"/>
      </w:pPr>
      <w:r/>
      <w:hyperlink r:id="rId9">
        <w:r>
          <w:rPr>
            <w:color w:val="0000EE"/>
            <w:u w:val="single"/>
          </w:rPr>
          <w:t>[1]</w:t>
        </w:r>
      </w:hyperlink>
      <w:r>
        <w:t xml:space="preserve"> (Deccan Chronicle) - Paragraphs 1, 2, 3, 4, 5, 6, 7, 8, 9, 10</w:t>
      </w:r>
      <w:r/>
    </w:p>
    <w:p>
      <w:pPr>
        <w:pStyle w:val="ListBullet"/>
        <w:spacing w:line="240" w:lineRule="auto"/>
        <w:ind w:left="720"/>
      </w:pPr>
      <w:r/>
      <w:hyperlink r:id="rId10">
        <w:r>
          <w:rPr>
            <w:color w:val="0000EE"/>
            <w:u w:val="single"/>
          </w:rPr>
          <w:t>[2]</w:t>
        </w:r>
      </w:hyperlink>
      <w:r>
        <w:t xml:space="preserve"> (Competition Commission of India) - Paragraphs 1, 2</w:t>
      </w:r>
      <w:r/>
    </w:p>
    <w:p>
      <w:pPr>
        <w:pStyle w:val="ListBullet"/>
        <w:spacing w:line="240" w:lineRule="auto"/>
        <w:ind w:left="720"/>
      </w:pPr>
      <w:r/>
      <w:hyperlink r:id="rId11">
        <w:r>
          <w:rPr>
            <w:color w:val="0000EE"/>
            <w:u w:val="single"/>
          </w:rPr>
          <w:t>[3]</w:t>
        </w:r>
      </w:hyperlink>
      <w:r>
        <w:t xml:space="preserve"> (Reuters) - Paragraph 2</w:t>
      </w:r>
      <w:r/>
    </w:p>
    <w:p>
      <w:pPr>
        <w:pStyle w:val="ListBullet"/>
        <w:spacing w:line="240" w:lineRule="auto"/>
        <w:ind w:left="720"/>
      </w:pPr>
      <w:r/>
      <w:hyperlink r:id="rId12">
        <w:r>
          <w:rPr>
            <w:color w:val="0000EE"/>
            <w:u w:val="single"/>
          </w:rPr>
          <w:t>[4]</w:t>
        </w:r>
      </w:hyperlink>
      <w:r>
        <w:t xml:space="preserve"> (Reuters) - Paragraph 2</w:t>
      </w:r>
      <w:r/>
    </w:p>
    <w:p>
      <w:pPr>
        <w:pStyle w:val="ListBullet"/>
        <w:spacing w:line="240" w:lineRule="auto"/>
        <w:ind w:left="720"/>
      </w:pPr>
      <w:r/>
      <w:hyperlink r:id="rId13">
        <w:r>
          <w:rPr>
            <w:color w:val="0000EE"/>
            <w:u w:val="single"/>
          </w:rPr>
          <w:t>[7]</w:t>
        </w:r>
      </w:hyperlink>
      <w:r>
        <w:t xml:space="preserve"> (Academic Paper) - Paragraph 3, 4</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https://www.deccanchronicle.com/technology/in-other-news/charting-indias-ai-future-a-pro-competition-policy-blueprint-1919695</w:t>
        </w:r>
      </w:hyperlink>
      <w:r>
        <w:t xml:space="preserve"> - Please view link - unable to able to access data</w:t>
      </w:r>
      <w:r/>
    </w:p>
    <w:p>
      <w:pPr>
        <w:pStyle w:val="ListNumber"/>
        <w:spacing w:line="240" w:lineRule="auto"/>
        <w:ind w:left="720"/>
      </w:pPr>
      <w:r/>
      <w:hyperlink r:id="rId10">
        <w:r>
          <w:rPr>
            <w:color w:val="0000EE"/>
            <w:u w:val="single"/>
          </w:rPr>
          <w:t>https://www.cci.gov.in/antitrust/press-release/details/385</w:t>
        </w:r>
      </w:hyperlink>
      <w:r>
        <w:t xml:space="preserve"> - In April 2024, the Competition Commission of India (CCI) announced a market study to examine the competition dynamics of the AI ecosystem, spanning the development, deployment, and use of AI systems. The study, released on October 6, 2025, provides the first systematic attempt to understand how competition policy can both nurture innovation and preserve fairness across the AI ecosystem.</w:t>
      </w:r>
      <w:r/>
    </w:p>
    <w:p>
      <w:pPr>
        <w:pStyle w:val="ListNumber"/>
        <w:spacing w:line="240" w:lineRule="auto"/>
        <w:ind w:left="720"/>
      </w:pPr>
      <w:r/>
      <w:hyperlink r:id="rId11">
        <w:r>
          <w:rPr>
            <w:color w:val="0000EE"/>
            <w:u w:val="single"/>
          </w:rPr>
          <w:t>https://www.reuters.com/technology/indias-ai-market-seen-touching-17-bln-by-2027-notes-nasscom-bcg-report-2024-02-20/</w:t>
        </w:r>
      </w:hyperlink>
      <w:r>
        <w:t xml:space="preserve"> - India's artificial intelligence (AI) market is projected to reach $17 billion by 2027, growing at an annual rate of 25-35% from 2024 to 2027. This growth is driven by increased enterprise tech spending, an expanding AI talent pool, and rising AI investments. A joint report by Nasscom and BCG revealed that India has over 420,000 employees in AI roles and holds the highest AI skills penetration.</w:t>
      </w:r>
      <w:r/>
    </w:p>
    <w:p>
      <w:pPr>
        <w:pStyle w:val="ListNumber"/>
        <w:spacing w:line="240" w:lineRule="auto"/>
        <w:ind w:left="720"/>
      </w:pPr>
      <w:r/>
      <w:hyperlink r:id="rId12">
        <w:r>
          <w:rPr>
            <w:color w:val="0000EE"/>
            <w:u w:val="single"/>
          </w:rPr>
          <w:t>https://www.reuters.com/technology/india-announces-12-bln-investment-ai-projects-2024-03-07/</w:t>
        </w:r>
      </w:hyperlink>
      <w:r>
        <w:t xml:space="preserve"> - India has announced a significant investment of $1.25 billion (103 billion rupees) in artificial intelligence (AI) projects to enhance computing infrastructure and develop large language models. This investment aims to support AI startups and create AI applications for the public sector. The Indian AI market is expected to grow rapidly, reaching an estimated $17 billion by 2027, with an annual growth rate of 25%-35% between 2024 and 2027.</w:t>
      </w:r>
      <w:r/>
    </w:p>
    <w:p>
      <w:pPr>
        <w:pStyle w:val="ListNumber"/>
        <w:spacing w:line="240" w:lineRule="auto"/>
        <w:ind w:left="720"/>
      </w:pPr>
      <w:r/>
      <w:hyperlink r:id="rId15">
        <w:r>
          <w:rPr>
            <w:color w:val="0000EE"/>
            <w:u w:val="single"/>
          </w:rPr>
          <w:t>https://www.reuters.com/world/india/india-probe-finds-amazon-walmarts-flipkart-breached-antitrust-laws-2024-09-12/</w:t>
        </w:r>
      </w:hyperlink>
      <w:r>
        <w:t xml:space="preserve"> - An Indian antitrust investigation has revealed that Amazon and Walmart's Flipkart violated local competition laws by favoring specific sellers on their e-commerce platforms. The Competition Commission of India's (CCI) reports from August 9 concluded that both companies created an environment where preferred sellers appeared higher in search results, sidelining other vendors. This practice of preferential listings and deep discounting, especially of mobile phones, was found to significantly harm market competition.</w:t>
      </w:r>
      <w:r/>
    </w:p>
    <w:p>
      <w:pPr>
        <w:pStyle w:val="ListNumber"/>
        <w:spacing w:line="240" w:lineRule="auto"/>
        <w:ind w:left="720"/>
      </w:pPr>
      <w:r/>
      <w:hyperlink r:id="rId16">
        <w:r>
          <w:rPr>
            <w:color w:val="0000EE"/>
            <w:u w:val="single"/>
          </w:rPr>
          <w:t>https://www.reuters.com/technology/space/indias-space-strategy-harness-data-tiny-satellites-capture-market-beyond-spacex-2024-10-14/</w:t>
        </w:r>
      </w:hyperlink>
      <w:r>
        <w:t xml:space="preserve"> - India aims to establish itself in the commercial space market by focusing on providing cost-effective services and hardware using small satellites and data analytics, rather than competing directly with major players like SpaceX in heavy launches. The country has opened its space sector to private enterprises and allocated substantial funds to support space startups. India’s strategy revolves around addressing the downstream applications of space data in areas such as agriculture, telecommunications, and climate change.</w:t>
      </w:r>
      <w:r/>
    </w:p>
    <w:p>
      <w:pPr>
        <w:pStyle w:val="ListNumber"/>
        <w:spacing w:line="240" w:lineRule="auto"/>
        <w:ind w:left="720"/>
      </w:pPr>
      <w:r/>
      <w:hyperlink r:id="rId13">
        <w:r>
          <w:rPr>
            <w:color w:val="0000EE"/>
            <w:u w:val="single"/>
          </w:rPr>
          <w:t>https://arxiv.org/abs/2510.08337</w:t>
        </w:r>
      </w:hyperlink>
      <w:r>
        <w:t xml:space="preserve"> - This academic paper discusses how generative AI technologies can lead to price compression and homogenization in markets, making products more similar and increasing the cost of true originality. It presents a framework capturing this centripetal force and shows how a single capability shift can simultaneously compress perceived differences, lower marginal costs, and raise fixed access costs, leading to increased market concentration.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ccanchronicle.com/technology/in-other-news/charting-indias-ai-future-a-pro-competition-policy-blueprint-1919695" TargetMode="External"/><Relationship Id="rId10" Type="http://schemas.openxmlformats.org/officeDocument/2006/relationships/hyperlink" Target="https://www.cci.gov.in/antitrust/press-release/details/385" TargetMode="External"/><Relationship Id="rId11" Type="http://schemas.openxmlformats.org/officeDocument/2006/relationships/hyperlink" Target="https://www.reuters.com/technology/indias-ai-market-seen-touching-17-bln-by-2027-notes-nasscom-bcg-report-2024-02-20/" TargetMode="External"/><Relationship Id="rId12" Type="http://schemas.openxmlformats.org/officeDocument/2006/relationships/hyperlink" Target="https://www.reuters.com/technology/india-announces-12-bln-investment-ai-projects-2024-03-07/" TargetMode="External"/><Relationship Id="rId13" Type="http://schemas.openxmlformats.org/officeDocument/2006/relationships/hyperlink" Target="https://arxiv.org/abs/2510.08337" TargetMode="External"/><Relationship Id="rId14" Type="http://schemas.openxmlformats.org/officeDocument/2006/relationships/hyperlink" Target="https://www.noahwire.com" TargetMode="External"/><Relationship Id="rId15" Type="http://schemas.openxmlformats.org/officeDocument/2006/relationships/hyperlink" Target="https://www.reuters.com/world/india/india-probe-finds-amazon-walmarts-flipkart-breached-antitrust-laws-2024-09-12/" TargetMode="External"/><Relationship Id="rId16" Type="http://schemas.openxmlformats.org/officeDocument/2006/relationships/hyperlink" Target="https://www.reuters.com/technology/space/indias-space-strategy-harness-data-tiny-satellites-capture-market-beyond-spacex-2024-1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