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blockchain integration accelerates towards decentralised digital ecosystems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rapid convergence of artificial intelligence (AI) and blockchain technologies is reshaping how industries manage, verify, and utilise data, forging a transformative alliance that addresses each technology’s inherent limitations while unlocking new capabilities across multiple sectors. With AI’s strength in processing and interpreting vast volumes of data and blockchain’s robust framework for secure, transparent record-keeping, their combined potential is fast becoming a foundational aspect of financial products, supply chains, healthcare, and digital identity systems.</w:t>
      </w:r>
      <w:r/>
    </w:p>
    <w:p>
      <w:r/>
      <w:r>
        <w:t>Market analyses confirm the momentum behind this integration. According to Gartner, the blockchain market is projected to generate approximately $176 billion in value in 2025, potentially surpassing $3 trillion by 2030. Industry observers estimate that the global AI and blockchain sector had already surpassed $650 billion in 2025, growing at around 30% annually. This pace underscores a significant shift in how decentralised, data-driven systems operate and interconnect to deliver smarter, safer, and more autonomous solutions.</w:t>
      </w:r>
      <w:r/>
    </w:p>
    <w:p>
      <w:r/>
      <w:r>
        <w:t>At the heart of this synergy lies a compelling complementary relationship: AI excels in decision-making and automation but often suffers from opacity, rendering its logic difficult to verify, which erodes trust. Blockchain, in contrast, prioritises transparency and immutability but can struggle with speed and flexibility. Their integration provides a balance where blockchain secures audit trails of AI’s decision pipelines, allowing each input, step, and model version to be verified on-chain , a critical factor for trust and accountability, especially in regulated sectors such as healthcare and pharmaceuticals. For example, blockchain-backed AI systems can ensure that clinical data used for diagnostics or trials remains untampered, improving both accuracy and compliance with standards like HIPAA.</w:t>
      </w:r>
      <w:r/>
    </w:p>
    <w:p>
      <w:r/>
      <w:r>
        <w:t>Conversely, AI enhances blockchain operations by optimising resource use, predicting network congestion, and detecting anomalous validator behaviour, thereby addressing blockchain’s challenges with scalability and energy efficiency. Early research indicates that AI-driven optimisations can reduce energy consumption in proof-of-stake blockchains by 15% to 25%, a considerable gain at scale. Additionally, AI-powered vulnerability scanners help safeguard smart contracts by identifying risks and potential exploits often overlooked by human reviewers.</w:t>
      </w:r>
      <w:r/>
    </w:p>
    <w:p>
      <w:r/>
      <w:r>
        <w:t>Security is another domain where their combined strengths manifest powerfully. Blockchain’s immutability ensures that once data is recorded, it cannot be silently altered, while AI continuously monitors activities across networks to detect fraudulent patterns and adversarial attacks preemptively. This dynamic approach provides continuous threat detection and risk scoring, bolstering the security frameworks of exchanges, decentralized finance (DeFi) applications, and identity verification systems. AI biometric recognition systems, combined with blockchain’s tamper-proof identity records, are raising the bar for digital identity security by mitigating impersonation risks and decentralising control over sensitive data.</w:t>
      </w:r>
      <w:r/>
    </w:p>
    <w:p>
      <w:r/>
      <w:r>
        <w:t>Decentralised training of AI models represents another frontier of innovation enabled by blockchain. By using techniques like federated learning and secure multi-party computation, AI models can be trained across distributed datasets without compromising privacy. Blockchain verifies these training updates on-chain, safeguarding against data poisoning and promoting an open, distributed AI model development ecosystem that dismantles the dominance of centralised tech giants.</w:t>
      </w:r>
      <w:r/>
    </w:p>
    <w:p>
      <w:r/>
      <w:r>
        <w:t>Intelligent smart contracts further illustrate this fusion, evolving from rigid rule-sets into adaptive, data-responsive agreements powered by real-time AI inputs. This paradigm shift is already influencing insurance, supply chains, lending, and energy markets, where contracts can dynamically modify terms, activate, or pause coverage based on predictive analytics.</w:t>
      </w:r>
      <w:r/>
    </w:p>
    <w:p>
      <w:r/>
      <w:r>
        <w:t>A particularly transformative development is the rise of autonomous AI agents operating on blockchain infrastructure. These digital entities perform complex tasks, negotiate, and transact within decentralised economic systems without human intervention. Blockchain provides these agents with secure wallets, verifiable identities, and the ability to engage in economic activities independently, enabling new models of digital labour and machine-to-machine commerce. Companies like Fetch.ai and Bosch, along with telecommunications providers such as Deutsche Telekom, are pioneering networks where sensors and services autonomously trade data and manage themselves, signalling a shift towards an AI-agent-driven Web3 ecosystem.</w:t>
      </w:r>
      <w:r/>
    </w:p>
    <w:p>
      <w:r/>
      <w:r>
        <w:t>Real-world implementations across industries validate these technological convergences. In healthcare, firms like BurstIQ leverage blockchain to ensure immutable patient records, allowing AI-based diagnostics to function with higher confidence and regulatory compliance. Financial institutions combine AI’s fraud and risk detection capabilities with blockchain’s immutable records to expedite loan approvals and enhance anti-money laundering processes. Supply chain operations integrate AI’s predictive insights with blockchain’s verifiable tracking to improve transparency and detect counterfeit goods. Gaming platforms, through partnerships like Microsoft Xbox and EY, demonstrate dramatic improvements in royalty processing speeds, while the intellectual property sector harnesses blockchain and AI to streamline patent verification and licensing, reducing manual overhead.</w:t>
      </w:r>
      <w:r/>
    </w:p>
    <w:p>
      <w:r/>
      <w:r>
        <w:t>Decentralised AI ecosystems are springing up to foster open access to data, compute resources, and AI services distributed across multiple stakeholders, avoiding dependence on centralized entities. Platforms such as SingularityNET, Fetch.ai, Ocean Protocol, Akash Network, and Hyperledger offer targeted tools facilitating AI training, autonomous agents, secure data exchange, decentralized GPU access, and enterprise AI-blockchain integrations. These developments highlight growing moves towards a fairer and more accessible AI landscape.</w:t>
      </w:r>
      <w:r/>
    </w:p>
    <w:p>
      <w:r/>
      <w:r>
        <w:t>The architecture underpinning these systems typically involves a hybrid on-chain/off-chain approach, where compute-intensive AI tasks run off-chain to ensure performance, while critical outputs and audit logs are anchored on-chain for trustworthiness. Layer 2 scaling solutions mitigate blockchain's throughput limitations, maintaining transparency without compromising speed. Privacy-preserving technologies such as zero-knowledge proofs and secure multi-party computation safeguard sensitive data throughout these operations, addressing user concerns and regulatory requirements around data transparency and ethical AI deployment.</w:t>
      </w:r>
      <w:r/>
    </w:p>
    <w:p>
      <w:r/>
      <w:r>
        <w:t>Despite the considerable promise, challenges remain. Technical barriers stem from blockchain’s inherent limitations in handling large data volumes and AI’s heavy compute demands. The scarcity of professionals skilled in both AI and blockchain impedes rapid development, while ongoing regulatory evolution necessitates continuous compliance vigilance, particularly regarding fairness, transparency, and privacy. Cost and market maturity also slow broad adoption, as integrating and maintaining combined AI-blockchain systems requires significant investment and operational transformation.</w:t>
      </w:r>
      <w:r/>
    </w:p>
    <w:p>
      <w:r/>
      <w:r>
        <w:t>Looking ahead, the fusion of AI and blockchain promises to redefine decentralised digital ecosystems profoundly. Emerging trends include quantum-resistant cryptography, decentralised AI sharing networks, AI agent economies, and on-chain provenance verification for AI datasets and models. Power and control are anticipated to decentralise from traditional tech monopolies, creating new economic models based on tokenised AI services and distributed data marketplaces. Organisations that strategically embrace this convergence early will be well-positioned to harness automation, enhanced transparency, and smarter decision-making while navigating the complexities of scaling and regulation.</w:t>
      </w:r>
      <w:r/>
    </w:p>
    <w:p>
      <w:r/>
      <w:r>
        <w:t>In summary, the ever-tightening integration of AI and blockchain is no longer a distant vision but an accelerating reality, transforming diverse industries by delivering intelligent, transparent, and decentralised solutions that promise to shape the future digital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(Coin Bureau) - Paragraphs 1, 2, 3, 4, 5, 6, 7, 8, 9, 10, 11, 12, 13, 14, 15, 16, 17, 18, 19, 20, 21, 22, 23, 24, 25</w:t>
      </w:r>
      <w:r/>
    </w:p>
    <w:p>
      <w:pPr>
        <w:pStyle w:val="ListBullet"/>
        <w:spacing w:line="240" w:lineRule="auto"/>
        <w:ind w:left="720"/>
      </w:pPr>
      <w:r/>
      <w:hyperlink r:id="rId10">
        <w:r>
          <w:rPr>
            <w:color w:val="0000EE"/>
            <w:u w:val="single"/>
          </w:rPr>
          <w:t>[2]</w:t>
        </w:r>
      </w:hyperlink>
      <w:r>
        <w:t xml:space="preserve"> (AI in the Chain) - Paragraph 2, Paragraph 23</w:t>
      </w:r>
      <w:r/>
    </w:p>
    <w:p>
      <w:pPr>
        <w:pStyle w:val="ListBullet"/>
        <w:spacing w:line="240" w:lineRule="auto"/>
        <w:ind w:left="720"/>
      </w:pPr>
      <w:r/>
      <w:hyperlink r:id="rId11">
        <w:r>
          <w:rPr>
            <w:color w:val="0000EE"/>
            <w:u w:val="single"/>
          </w:rPr>
          <w:t>[3]</w:t>
        </w:r>
      </w:hyperlink>
      <w:r>
        <w:t xml:space="preserve"> (Blockchain Council) - Paragraph 3, Paragraph 23</w:t>
      </w:r>
      <w:r/>
    </w:p>
    <w:p>
      <w:pPr>
        <w:pStyle w:val="ListBullet"/>
        <w:spacing w:line="240" w:lineRule="auto"/>
        <w:ind w:left="720"/>
      </w:pPr>
      <w:r/>
      <w:hyperlink r:id="rId12">
        <w:r>
          <w:rPr>
            <w:color w:val="0000EE"/>
            <w:u w:val="single"/>
          </w:rPr>
          <w:t>[4]</w:t>
        </w:r>
      </w:hyperlink>
      <w:r>
        <w:t xml:space="preserve"> (Finverium) - Paragraph 2, Paragraph 3, Paragraph 5, Paragraph 19</w:t>
      </w:r>
      <w:r/>
    </w:p>
    <w:p>
      <w:pPr>
        <w:pStyle w:val="ListBullet"/>
        <w:spacing w:line="240" w:lineRule="auto"/>
        <w:ind w:left="720"/>
      </w:pPr>
      <w:r/>
      <w:hyperlink r:id="rId13">
        <w:r>
          <w:rPr>
            <w:color w:val="0000EE"/>
            <w:u w:val="single"/>
          </w:rPr>
          <w:t>[5]</w:t>
        </w:r>
      </w:hyperlink>
      <w:r>
        <w:t xml:space="preserve"> (AInvest) - Paragraph 6, Paragraph 18, Paragraph 21</w:t>
      </w:r>
      <w:r/>
    </w:p>
    <w:p>
      <w:pPr>
        <w:pStyle w:val="ListBullet"/>
        <w:spacing w:line="240" w:lineRule="auto"/>
        <w:ind w:left="720"/>
      </w:pPr>
      <w:r/>
      <w:hyperlink r:id="rId14">
        <w:r>
          <w:rPr>
            <w:color w:val="0000EE"/>
            <w:u w:val="single"/>
          </w:rPr>
          <w:t>[6]</w:t>
        </w:r>
      </w:hyperlink>
      <w:r>
        <w:t xml:space="preserve"> (AI Centric) - Paragraph 4, Paragraph 11</w:t>
      </w:r>
      <w:r/>
    </w:p>
    <w:p>
      <w:pPr>
        <w:pStyle w:val="ListBullet"/>
        <w:spacing w:line="240" w:lineRule="auto"/>
        <w:ind w:left="720"/>
      </w:pPr>
      <w:r/>
      <w:hyperlink r:id="rId15">
        <w:r>
          <w:rPr>
            <w:color w:val="0000EE"/>
            <w:u w:val="single"/>
          </w:rPr>
          <w:t>[7]</w:t>
        </w:r>
      </w:hyperlink>
      <w:r>
        <w:t xml:space="preserve"> (Emergen Research) - Paragraph 5, Paragraph 7, Paragraph 23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https://coinbureau.com/education/blockchain-ai-synergy/</w:t>
        </w:r>
      </w:hyperlink>
      <w:r>
        <w:t xml:space="preserve"> - Please view link - unable to able to access data</w:t>
      </w:r>
      <w:r/>
    </w:p>
    <w:p>
      <w:pPr>
        <w:pStyle w:val="ListNumber"/>
        <w:spacing w:line="240" w:lineRule="auto"/>
        <w:ind w:left="720"/>
      </w:pPr>
      <w:r/>
      <w:hyperlink r:id="rId10">
        <w:r>
          <w:rPr>
            <w:color w:val="0000EE"/>
            <w:u w:val="single"/>
          </w:rPr>
          <w:t>https://aiinthechain.com/2025/10/17/blockchain-ai-synergy/</w:t>
        </w:r>
      </w:hyperlink>
      <w:r>
        <w:t xml:space="preserve"> - This article discusses the integration of blockchain and AI to create transparent and intelligent supply chains. It highlights how blockchain's immutable ledger ensures data integrity, while AI's analytical capabilities enhance decision-making processes. The piece also references Gartner's projection that blockchain's economic impact will reach $176 billion by 2025 and $3.1 trillion by 2030, underscoring the significant potential of this technological synergy in supply chain management.</w:t>
      </w:r>
      <w:r/>
    </w:p>
    <w:p>
      <w:pPr>
        <w:pStyle w:val="ListNumber"/>
        <w:spacing w:line="240" w:lineRule="auto"/>
        <w:ind w:left="720"/>
      </w:pPr>
      <w:r/>
      <w:hyperlink r:id="rId11">
        <w:r>
          <w:rPr>
            <w:color w:val="0000EE"/>
            <w:u w:val="single"/>
          </w:rPr>
          <w:t>https://www.blockchain-council.org/blockchain/how-blockchain-and-ai-can-work-together/</w:t>
        </w:r>
      </w:hyperlink>
      <w:r>
        <w:t xml:space="preserve"> - This article explores the complementary relationship between blockchain and AI, focusing on their shared goals of accuracy, transparency, and trust. It discusses how blockchain's immutable ledger enhances data security, providing a reliable foundation for AI algorithms. The piece also highlights real-world applications, such as supply chain management, where blockchain ensures transparency and AI optimizes logistics and demand forecasting.</w:t>
      </w:r>
      <w:r/>
    </w:p>
    <w:p>
      <w:pPr>
        <w:pStyle w:val="ListNumber"/>
        <w:spacing w:line="240" w:lineRule="auto"/>
        <w:ind w:left="720"/>
      </w:pPr>
      <w:r/>
      <w:hyperlink r:id="rId12">
        <w:r>
          <w:rPr>
            <w:color w:val="0000EE"/>
            <w:u w:val="single"/>
          </w:rPr>
          <w:t>https://www.finverium.com/2025/11/the-role-of-ai-in-blockchain-future.html</w:t>
        </w:r>
      </w:hyperlink>
      <w:r>
        <w:t xml:space="preserve"> - This article examines the role of AI in blockchain, emphasizing the creation of self-optimizing, tamper-resistant digital ecosystems. It discusses how the integration of AI and blockchain is redefining automation, from decentralized finance risk assessment to AI-driven governance in decentralized autonomous organizations (DAOs). The piece also highlights the convergence of data and decentralization, noting that the global AI and blockchain sector exceeded $650 billion in market value in 2025, with an estimated 30% annual growth rate.</w:t>
      </w:r>
      <w:r/>
    </w:p>
    <w:p>
      <w:pPr>
        <w:pStyle w:val="ListNumber"/>
        <w:spacing w:line="240" w:lineRule="auto"/>
        <w:ind w:left="720"/>
      </w:pPr>
      <w:r/>
      <w:hyperlink r:id="rId13">
        <w:r>
          <w:rPr>
            <w:color w:val="0000EE"/>
            <w:u w:val="single"/>
          </w:rPr>
          <w:t>https://www.ainvest.com/news/synergy-ai-blockchain-pioneering-scalable-infrastructure-digital-economy-2510/</w:t>
        </w:r>
      </w:hyperlink>
      <w:r>
        <w:t xml:space="preserve"> - This article discusses the convergence of AI and blockchain technology, highlighting its impact on the digital economy. It emphasizes how blockchain provides a foundational trust layer for decentralized systems, while AI introduces dynamic intelligence to process and act on data at scale. The piece also references real-world applications, such as Fetch.ai deploying autonomous agents to manage $500 million in decentralized finance strategies, and IBM Watson Health leveraging Hyperledger Fabric to store and analyze clinical trial data, accelerating drug discovery by 20% and reducing data breaches by 90%.</w:t>
      </w:r>
      <w:r/>
    </w:p>
    <w:p>
      <w:pPr>
        <w:pStyle w:val="ListNumber"/>
        <w:spacing w:line="240" w:lineRule="auto"/>
        <w:ind w:left="720"/>
      </w:pPr>
      <w:r/>
      <w:hyperlink r:id="rId14">
        <w:r>
          <w:rPr>
            <w:color w:val="0000EE"/>
            <w:u w:val="single"/>
          </w:rPr>
          <w:t>https://ai-centric.com/ai-blockchain-synergy-securing-data-with-transparent-trust/</w:t>
        </w:r>
      </w:hyperlink>
      <w:r>
        <w:t xml:space="preserve"> - This article explores the synergy between AI and blockchain in securing data with transparent trust. It discusses the concept of token-governed autonomous AI agents that operate, govern themselves, and conduct transactions within decentralized networks. The piece also highlights the creation of verifiable audit trails through blockchain's immutable ledger, addressing the 'black box' problem in AI decision-making processes and enhancing transparency and privacy.</w:t>
      </w:r>
      <w:r/>
    </w:p>
    <w:p>
      <w:pPr>
        <w:pStyle w:val="ListNumber"/>
        <w:spacing w:line="240" w:lineRule="auto"/>
        <w:ind w:left="720"/>
      </w:pPr>
      <w:r/>
      <w:hyperlink r:id="rId15">
        <w:r>
          <w:rPr>
            <w:color w:val="0000EE"/>
            <w:u w:val="single"/>
          </w:rPr>
          <w:t>https://www.emergenresearch.com/industry-report/blockchain-ai-market</w:t>
        </w:r>
      </w:hyperlink>
      <w:r>
        <w:t xml:space="preserve"> - This report provides insights into the blockchain AI market, highlighting its segmentation into machine learning, natural language processing, computer vision, and predictive analytics. It discusses the dominance of machine learning in 2024, accounting for 45% of the market, and the critical role of blockchain in securing training datasets to ensure integrity, transparency, and bias prevention in machine learning models. The report also notes the dominance of the BFSI sector in 2024, reflecting the demand for fraud detection, AML compliance, credit scoring, and risk management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bureau.com/education/blockchain-ai-synergy/" TargetMode="External"/><Relationship Id="rId10" Type="http://schemas.openxmlformats.org/officeDocument/2006/relationships/hyperlink" Target="https://aiinthechain.com/2025/10/17/blockchain-ai-synergy/" TargetMode="External"/><Relationship Id="rId11" Type="http://schemas.openxmlformats.org/officeDocument/2006/relationships/hyperlink" Target="https://www.blockchain-council.org/blockchain/how-blockchain-and-ai-can-work-together/" TargetMode="External"/><Relationship Id="rId12" Type="http://schemas.openxmlformats.org/officeDocument/2006/relationships/hyperlink" Target="https://www.finverium.com/2025/11/the-role-of-ai-in-blockchain-future.html" TargetMode="External"/><Relationship Id="rId13" Type="http://schemas.openxmlformats.org/officeDocument/2006/relationships/hyperlink" Target="https://www.ainvest.com/news/synergy-ai-blockchain-pioneering-scalable-infrastructure-digital-economy-2510/" TargetMode="External"/><Relationship Id="rId14" Type="http://schemas.openxmlformats.org/officeDocument/2006/relationships/hyperlink" Target="https://ai-centric.com/ai-blockchain-synergy-securing-data-with-transparent-trust/" TargetMode="External"/><Relationship Id="rId15" Type="http://schemas.openxmlformats.org/officeDocument/2006/relationships/hyperlink" Target="https://www.emergenresearch.com/industry-report/blockchain-ai-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