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FactSet’s AI-driven platform advances with new integrations and strategic partnerships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FactSet continues to solidify its position as a leading provider of comprehensive digital platforms within the financial technology sector. Serving a broad global client base, the company integrates proprietary financial data with third-party sources, enhancing enterprise workflows through advanced artificial intelligence and machine learning technologies. FactSet’s platform consolidates diverse datasets across multiple asset classes, including equity, fixed income, and alternative investments, providing a unified framework for operational oversight and analytical tasks. This integration supports extensive functionality, from data extraction and visualization to scenario simulation and automated workflow management, all designed to optimise operational efficiency and decision-making in financial and corporate environments.</w:t>
      </w:r>
      <w:r/>
    </w:p>
    <w:p>
      <w:r/>
      <w:r>
        <w:t>The company’s emphasis on AI-driven solutions is underscored by its ongoing innovation initiatives. Recent efforts include the launch of IntelligentCross JumpStart, developed in collaboration with Jefferies. This integration connects buy-side execution systems directly with Jefferies' algorithmic liquidity, streamlining trading workflows and enabling institutional investors to access low-touch broker liquidity more efficiently. Additionally, FactSet has enhanced its fixed income capabilities by incorporating MarketAxess' AI-powered CP+ data into its Workstation platform, delivering real-time bond pricing insights that improve the accuracy and immediacy of decision-making in bond markets. Beyond these, partnerships with AI innovators such as CredCore and Hebbia further illustrate FactSet’s commitment to integrating cutting-edge technology into its offerings, facilitating faster deal evaluations in debt capital markets and advancing AI-driven financial research respectively.</w:t>
      </w:r>
      <w:r/>
    </w:p>
    <w:p>
      <w:r/>
      <w:r>
        <w:t>FactSet’s Intelligent Platform initiative marks a significant step towards embedding conversational AI across its product suite. The integration of the FactSet Mercury knowledge engine aims to transform client interactions with data by improving discoverability and streamlining workflows, thereby boosting productivity for buy- and sell-side professionals. Furthermore, the company has expanded its relationship with Axioma, enhancing multi-asset class analytics, performance monitoring, and risk management tools. This strengthens FactSet’s competitive edge in offering sophisticated enterprise risk solutions that support complex portfolio construction and comprehensive asset analysis.</w:t>
      </w:r>
      <w:r/>
    </w:p>
    <w:p>
      <w:r/>
      <w:r>
        <w:t>Operating on a global scale, FactSet maintains a presence in multiple countries, ensuring consistent service delivery for large enterprises, wealth managers, and private equity firms navigating complex regulatory environments. The platform’s flexible infrastructure supports scalability, allowing organisations to expand functionalities and integrate new data sources as their operational requirements evolve. Robust security protocols, including data encryption and compliance frameworks, underpin FactSet’s commitment to protecting sensitive financial information while supporting regulatory adherence. Complementing these technical features, the company provides extensive client training and support resources to facilitate smooth adoption and maximise platform utility.</w:t>
      </w:r>
      <w:r/>
    </w:p>
    <w:p>
      <w:r/>
      <w:r>
        <w:t>Sustainability considerations also form part of FactSet’s operational ethos, with efforts focused on energy efficiency and responsible resource management aligning with broader industry standards for environmental responsibility. Continuous platform updates and research and development initiatives ensure the platform remains at the forefront of technological advancement, adapting to emerging market demands and evolving analytical needs.</w:t>
      </w:r>
      <w:r/>
    </w:p>
    <w:p>
      <w:r/>
      <w:r>
        <w:t>With first quarter fiscal 2026 results due in December, FactSet’s consistent innovation and strategic partnerships underscore its role as a pivotal contributor to financial technology. By delivering integrated, AI-powered enterprise solutions that enhance workflow efficiency, data quality, and analytical capabilities, the company continues to support diverse financial institutions in operating effectively within today’s dynamic markets.</w:t>
      </w:r>
      <w:r/>
    </w:p>
    <w:p>
      <w:pPr>
        <w:pStyle w:val="Heading3"/>
      </w:pPr>
      <w:r>
        <w:t>📌 Reference Map:</w:t>
      </w:r>
      <w:r/>
      <w:r/>
    </w:p>
    <w:p>
      <w:pPr>
        <w:pStyle w:val="ListBullet"/>
        <w:spacing w:line="240" w:lineRule="auto"/>
        <w:ind w:left="720"/>
      </w:pPr>
      <w:r/>
      <w:hyperlink r:id="rId9">
        <w:r>
          <w:rPr>
            <w:color w:val="0000EE"/>
            <w:u w:val="single"/>
          </w:rPr>
          <w:t>[1]</w:t>
        </w:r>
      </w:hyperlink>
      <w:r>
        <w:t xml:space="preserve"> Kalkine Media - Paragraphs 1, 4, 5, 6, 7, 8</w:t>
      </w:r>
      <w:r/>
    </w:p>
    <w:p>
      <w:pPr>
        <w:pStyle w:val="ListBullet"/>
        <w:spacing w:line="240" w:lineRule="auto"/>
        <w:ind w:left="720"/>
      </w:pPr>
      <w:r/>
      <w:hyperlink r:id="rId10">
        <w:r>
          <w:rPr>
            <w:color w:val="0000EE"/>
            <w:u w:val="single"/>
          </w:rPr>
          <w:t>[2]</w:t>
        </w:r>
      </w:hyperlink>
      <w:r>
        <w:t xml:space="preserve"> FactSet Investor Relations - Paragraph 2</w:t>
      </w:r>
      <w:r/>
    </w:p>
    <w:p>
      <w:pPr>
        <w:pStyle w:val="ListBullet"/>
        <w:spacing w:line="240" w:lineRule="auto"/>
        <w:ind w:left="720"/>
      </w:pPr>
      <w:r/>
      <w:hyperlink r:id="rId11">
        <w:r>
          <w:rPr>
            <w:color w:val="0000EE"/>
            <w:u w:val="single"/>
          </w:rPr>
          <w:t>[3]</w:t>
        </w:r>
      </w:hyperlink>
      <w:r>
        <w:t xml:space="preserve"> FactSet Investor Relations - Paragraph 2</w:t>
      </w:r>
      <w:r/>
    </w:p>
    <w:p>
      <w:pPr>
        <w:pStyle w:val="ListBullet"/>
        <w:spacing w:line="240" w:lineRule="auto"/>
        <w:ind w:left="720"/>
      </w:pPr>
      <w:r/>
      <w:hyperlink r:id="rId12">
        <w:r>
          <w:rPr>
            <w:color w:val="0000EE"/>
            <w:u w:val="single"/>
          </w:rPr>
          <w:t>[4]</w:t>
        </w:r>
      </w:hyperlink>
      <w:r>
        <w:t xml:space="preserve"> PR Newswire - Paragraph 2</w:t>
      </w:r>
      <w:r/>
    </w:p>
    <w:p>
      <w:pPr>
        <w:pStyle w:val="ListBullet"/>
        <w:spacing w:line="240" w:lineRule="auto"/>
        <w:ind w:left="720"/>
      </w:pPr>
      <w:r/>
      <w:hyperlink r:id="rId13">
        <w:r>
          <w:rPr>
            <w:color w:val="0000EE"/>
            <w:u w:val="single"/>
          </w:rPr>
          <w:t>[5]</w:t>
        </w:r>
      </w:hyperlink>
      <w:r>
        <w:t xml:space="preserve"> Business Wire - Paragraph 2</w:t>
      </w:r>
      <w:r/>
    </w:p>
    <w:p>
      <w:pPr>
        <w:pStyle w:val="ListBullet"/>
        <w:spacing w:line="240" w:lineRule="auto"/>
        <w:ind w:left="720"/>
      </w:pPr>
      <w:r/>
      <w:hyperlink r:id="rId14">
        <w:r>
          <w:rPr>
            <w:color w:val="0000EE"/>
            <w:u w:val="single"/>
          </w:rPr>
          <w:t>[6]</w:t>
        </w:r>
      </w:hyperlink>
      <w:r>
        <w:t xml:space="preserve"> FactSet Investor Relations - Paragraph 3</w:t>
      </w:r>
      <w:r/>
    </w:p>
    <w:p>
      <w:pPr>
        <w:pStyle w:val="ListBullet"/>
        <w:spacing w:line="240" w:lineRule="auto"/>
        <w:ind w:left="720"/>
      </w:pPr>
      <w:r/>
      <w:hyperlink r:id="rId15">
        <w:r>
          <w:rPr>
            <w:color w:val="0000EE"/>
            <w:u w:val="single"/>
          </w:rPr>
          <w:t>[7]</w:t>
        </w:r>
      </w:hyperlink>
      <w:r>
        <w:t xml:space="preserve"> FactSet Investor Relations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https://kalkinemedia.com/us/stocks/financial/factset-nysefds-shares-steady-ahead-of-upcoming-q1-fy26-results</w:t>
        </w:r>
      </w:hyperlink>
      <w:r>
        <w:t xml:space="preserve"> - Please view link - unable to able to access data</w:t>
      </w:r>
      <w:r/>
    </w:p>
    <w:p>
      <w:pPr>
        <w:pStyle w:val="ListNumber"/>
        <w:spacing w:line="240" w:lineRule="auto"/>
        <w:ind w:left="720"/>
      </w:pPr>
      <w:r/>
      <w:hyperlink r:id="rId10">
        <w:r>
          <w:rPr>
            <w:color w:val="0000EE"/>
            <w:u w:val="single"/>
          </w:rPr>
          <w:t>https://investor.factset.com/news-releases/news-release-details/factsets-portware-and-jefferies-first-launch-intelligentcross</w:t>
        </w:r>
      </w:hyperlink>
      <w:r>
        <w:t xml:space="preserve"> - FactSet's Portware and Jefferies have launched IntelligentCross JumpStart, integrating buy-side execution management systems with Jefferies' algorithmic liquidity. This collaboration enables direct access to brokers' low-touch liquidity, enhancing trading efficiency for institutional investors. The integration reflects FactSet's commitment to providing advanced digital platforms that streamline financial data management and trading workflows.</w:t>
      </w:r>
      <w:r/>
    </w:p>
    <w:p>
      <w:pPr>
        <w:pStyle w:val="ListNumber"/>
        <w:spacing w:line="240" w:lineRule="auto"/>
        <w:ind w:left="720"/>
      </w:pPr>
      <w:r/>
      <w:hyperlink r:id="rId11">
        <w:r>
          <w:rPr>
            <w:color w:val="0000EE"/>
            <w:u w:val="single"/>
          </w:rPr>
          <w:t>https://investor.factset.com/news-releases/news-release-details/factset-brings-ai-powered-fixed-income-data-investors-first-add</w:t>
        </w:r>
      </w:hyperlink>
      <w:r>
        <w:t xml:space="preserve"> - FactSet has integrated MarketAxess' AI-powered CP+ data into its Workstation platform, offering real-time bond pricing insights. This development enhances FactSet's fixed income capabilities, providing institutional investors with immediate access to market data, thereby improving decision-making processes and operational efficiency in the commercial bond market.</w:t>
      </w:r>
      <w:r/>
    </w:p>
    <w:p>
      <w:pPr>
        <w:pStyle w:val="ListNumber"/>
        <w:spacing w:line="240" w:lineRule="auto"/>
        <w:ind w:left="720"/>
      </w:pPr>
      <w:r/>
      <w:hyperlink r:id="rId12">
        <w:r>
          <w:rPr>
            <w:color w:val="0000EE"/>
            <w:u w:val="single"/>
          </w:rPr>
          <w:t>https://www.prnewswire.com/news-releases/credcore-advances-ai-innovation-in-debt-capital-markets-with-data-provided-by-factset-302448722.html</w:t>
        </w:r>
      </w:hyperlink>
      <w:r>
        <w:t xml:space="preserve"> - CredCore, an AI company in debt capital markets, has partnered with FactSet to integrate FactSet's Debt Capital Structure DataFeed into CredCore's AI platform. This collaboration aims to enhance efficiency and innovation in the enterprise credit market by combining CredCore's AI solutions with FactSet's comprehensive financial data, facilitating faster deal evaluations and management.</w:t>
      </w:r>
      <w:r/>
    </w:p>
    <w:p>
      <w:pPr>
        <w:pStyle w:val="ListNumber"/>
        <w:spacing w:line="240" w:lineRule="auto"/>
        <w:ind w:left="720"/>
      </w:pPr>
      <w:r/>
      <w:hyperlink r:id="rId13">
        <w:r>
          <w:rPr>
            <w:color w:val="0000EE"/>
            <w:u w:val="single"/>
          </w:rPr>
          <w:t>https://www.businesswire.com/news/home/20250908104474/en/Hebbia-Partners-With-FactSet-to-Power-AI-Driven-Financial-Research</w:t>
        </w:r>
      </w:hyperlink>
      <w:r>
        <w:t xml:space="preserve"> - Hebbia, an AI platform for finance, has partnered with FactSet to integrate FactSet's financial data into Hebbia's platform. This collaboration enables users to combine structured insights from FactSet with Hebbia's AI-driven analysis, enhancing decision-making processes and providing a competitive edge in financial research.</w:t>
      </w:r>
      <w:r/>
    </w:p>
    <w:p>
      <w:pPr>
        <w:pStyle w:val="ListNumber"/>
        <w:spacing w:line="240" w:lineRule="auto"/>
        <w:ind w:left="720"/>
      </w:pPr>
      <w:r/>
      <w:hyperlink r:id="rId14">
        <w:r>
          <w:rPr>
            <w:color w:val="0000EE"/>
            <w:u w:val="single"/>
          </w:rPr>
          <w:t>https://investor.factset.com/news-releases/news-release-details/factset-unveils-intelligent-platform-initiative-supercharge/</w:t>
        </w:r>
      </w:hyperlink>
      <w:r>
        <w:t xml:space="preserve"> - FactSet has introduced its Intelligent Platform initiative, integrating conversational AI at the platform level. This initiative connects FactSet Mercury, the company's conversational knowledge engine, to AI-powered solutions through a global assistant, aiming to enhance productivity and decision-making for clients across the buy- and sell-side by streamlining workflows and improving data discoverability.</w:t>
      </w:r>
      <w:r/>
    </w:p>
    <w:p>
      <w:pPr>
        <w:pStyle w:val="ListNumber"/>
        <w:spacing w:line="240" w:lineRule="auto"/>
        <w:ind w:left="720"/>
      </w:pPr>
      <w:r/>
      <w:hyperlink r:id="rId15">
        <w:r>
          <w:rPr>
            <w:color w:val="0000EE"/>
            <w:u w:val="single"/>
          </w:rPr>
          <w:t>https://investor.factset.com/news-releases/news-release-details/factset-expands-multi-asset-class-analytics-performance-and-risk/</w:t>
        </w:r>
      </w:hyperlink>
      <w:r>
        <w:t xml:space="preserve"> - FactSet has strengthened its relationship with Axioma, a provider of enterprise risk management and portfolio construction solutions. This expansion enhances FactSet's multi-asset class analytics, performance, and risk offerings, providing investment professionals with more powerful tools to analyze diverse asset classes and manage risk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s/stocks/financial/factset-nysefds-shares-steady-ahead-of-upcoming-q1-fy26-results" TargetMode="External"/><Relationship Id="rId10" Type="http://schemas.openxmlformats.org/officeDocument/2006/relationships/hyperlink" Target="https://investor.factset.com/news-releases/news-release-details/factsets-portware-and-jefferies-first-launch-intelligentcross" TargetMode="External"/><Relationship Id="rId11" Type="http://schemas.openxmlformats.org/officeDocument/2006/relationships/hyperlink" Target="https://investor.factset.com/news-releases/news-release-details/factset-brings-ai-powered-fixed-income-data-investors-first-add" TargetMode="External"/><Relationship Id="rId12" Type="http://schemas.openxmlformats.org/officeDocument/2006/relationships/hyperlink" Target="https://www.prnewswire.com/news-releases/credcore-advances-ai-innovation-in-debt-capital-markets-with-data-provided-by-factset-302448722.html" TargetMode="External"/><Relationship Id="rId13" Type="http://schemas.openxmlformats.org/officeDocument/2006/relationships/hyperlink" Target="https://www.businesswire.com/news/home/20250908104474/en/Hebbia-Partners-With-FactSet-to-Power-AI-Driven-Financial-Research" TargetMode="External"/><Relationship Id="rId14" Type="http://schemas.openxmlformats.org/officeDocument/2006/relationships/hyperlink" Target="https://investor.factset.com/news-releases/news-release-details/factset-unveils-intelligent-platform-initiative-supercharge/" TargetMode="External"/><Relationship Id="rId15" Type="http://schemas.openxmlformats.org/officeDocument/2006/relationships/hyperlink" Target="https://investor.factset.com/news-releases/news-release-details/factset-expands-multi-asset-class-analytics-performance-and-ri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