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LSEG accelerates share buyback amid surge in AI and digital asset ambitions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London Stock Exchange Group (LSEG) is intensifying its ongoing £1 billion share buyback programme amid a backdrop of rising strategic momentum in artificial intelligence (AI), digital assets, and data services. On 26 November 2025, the group repurchased 127,379 ordinary shares at an average price of approximately 8,883p each, representing a tranche valued at around £11.3 million. This latest buyback is part of a larger £2.5 billion capital return plan spanning from March 2025 to February 2026, reflecting management’s confidence in LSEG’s cash-generative business post its Refinitiv integration and recent partial sale of its post-trade business. After cancelling the repurchased shares, the total voting shares stand at approximately 514 million with 24 million treasury shares outstanding.</w:t>
      </w:r>
      <w:r/>
    </w:p>
    <w:p>
      <w:r/>
      <w:r>
        <w:t>The current buyback programme, managed by Citigroup acting as a riskless principal, follows earlier repurchases completed by Morgan Stanley and Goldman Sachs earlier in 2025. The reiteration of buybacks aligns with the group’s aim to reduce share capital while supporting share price levels, which despite recent modest increases, remains around 27% below the peak of 12,185p reached earlier this year. On 27 November, LSEG shares closed at about 8,910p, modestly up on the day, giving the company a market capitalisation of roughly £45.7 billion.</w:t>
      </w:r>
      <w:r/>
    </w:p>
    <w:p>
      <w:r/>
      <w:r>
        <w:t>LSEG’s financial performance this year underpins the buyback strategy. The group reported strong half-year results for 2025, posting a 6.8% increase in total income (excluding recoveries) to £4.49 billion and a 10.9% rise in EBITDA to £2.16 billion. Adjusted earnings per share rose by 20% to nearly 209p, supported by higher profit margins and a 15% increase in interim dividends. The Q3 update reaffirmed steady growth across key segments, Risk Intelligence (+13.9%), FTSE Russell indices (+9.3%), Data &amp; Analytics (+4.9%), and Markets (+6.3%), while subscription services maintained robust growth. LSEG also improved its margin guidance, now targeting the upper end of its range, bolstering shareholder returns through dividends and ongoing buybacks.</w:t>
      </w:r>
      <w:r/>
    </w:p>
    <w:p>
      <w:r/>
      <w:r>
        <w:t>Central to LSEG’s growth narrative is its accelerated AI strategy, aimed at embedding its licensed financial data into AI workflows used by financial institutions. A notable recent development is the partnership with AI company Anthropic, providing enterprise users of its Claude platform access to LSEG’s rich datasets, including Workspace and Financial Analytics content. This initiative uses Anthropic’s Model Context Protocol to seamlessly integrate AI and data, enabling tasks such as earnings call summaries and market signal identification. This follows similar arrangements with Microsoft, Databricks, Snowflake, and Rogo to embed LSEG’s data in popular AI analytics platforms, reinforcing the group’s “LSEG Everywhere” vision to position its data at the core of the AI-driven financial ecosystem.</w:t>
      </w:r>
      <w:r/>
    </w:p>
    <w:p>
      <w:r/>
      <w:r>
        <w:t>Beyond AI, LSEG is advancing its digital assets and tokenisation capabilities. A recent proof-of-concept trial with UBS demonstrated the tokenisation of UK government bonds on LSEG’s Digital Markets Infrastructure platform using distributed ledger technology, showcasing potential efficiencies in securities financing and collateral management. Concurrently, the FTSE Russell index business launched on-chain publication of major indices, including the FTSE 100 and Russell indices, via Chainlink’s DataLink service, facilitating access for decentralised finance applications and tokenised financial products.</w:t>
      </w:r>
      <w:r/>
    </w:p>
    <w:p>
      <w:r/>
      <w:r>
        <w:t>LSEG is also expanding in the private markets data space through strategic partnerships. In November, it aligned with Nasdaq to distribute proprietary private markets datasets integrated into LSEG’s platforms, enhancing transparency for private equity and credit markets investors. Additionally, LSEG extended its collaboration with BlackRock by incorporating Preqin’s private market data following BlackRock’s acquisition of Preqin, underscoring the growing significance of alternative assets data in LSEG’s product ecosystem.</w:t>
      </w:r>
      <w:r/>
    </w:p>
    <w:p>
      <w:r/>
      <w:r>
        <w:t>This transformation marks LSEG's evolution from a traditional exchange operator to a diversified financial infrastructure and data powerhouse. The majority of its revenue growth and profitability now emanate from its data, indices, risk intelligence, and post-trade services divisions, reflecting a high-margin, recurring revenue model more akin to leading information services companies. This strategic positioning is critical amidst a UK market environment influenced by policy measures like Chancellor Rachel Reeves’ three-year stamp duty holiday on new London listings, which LSEG’s CEO Julia Hoggett welcomed as a significant stimulus for capital markets activity.</w:t>
      </w:r>
      <w:r/>
    </w:p>
    <w:p>
      <w:r/>
      <w:r>
        <w:t>While analyst sentiment remains cautiously optimistic, highlighting attractive total shareholder yield through dividends and buybacks, and recognising upside potential from a consensus strong buy rating and average price targets significantly above current levels, concerns persist about competition and execution risks linked to AI strategy monetisation. Nonetheless, the series of buyback announcements serve as a tangible demonstration of LSEG’s commitment to disciplined capital allocation amid its broader ambitions in AI, digital assets, and private markets.</w:t>
      </w:r>
      <w:r/>
    </w:p>
    <w:p>
      <w:r/>
      <w:r>
        <w:t>In summary, LSEG’s steady share repurchases, robust financial results, and strategic investments in AI and digital asset infrastructure collectively signal a business confidently navigating shifts in financial markets technology and data demand, leveraging its strengths to create long-term shareholder value.</w:t>
      </w:r>
      <w:r/>
    </w:p>
    <w:p>
      <w:pPr>
        <w:pStyle w:val="Heading3"/>
      </w:pPr>
      <w:r>
        <w:t>📌 Reference Map:</w:t>
      </w:r>
      <w:r/>
      <w:r/>
    </w:p>
    <w:p>
      <w:pPr>
        <w:pStyle w:val="ListBullet"/>
        <w:spacing w:line="240" w:lineRule="auto"/>
        <w:ind w:left="720"/>
      </w:pPr>
      <w:r/>
      <w:hyperlink r:id="rId9">
        <w:r>
          <w:rPr>
            <w:color w:val="0000EE"/>
            <w:u w:val="single"/>
          </w:rPr>
          <w:t>[1]</w:t>
        </w:r>
      </w:hyperlink>
      <w:r>
        <w:t xml:space="preserve"> (ts2.tech) - Paragraphs 1, 2, 3, 4, 5, 6, 7, 8, 9, 10</w:t>
      </w:r>
      <w:r/>
    </w:p>
    <w:p>
      <w:pPr>
        <w:pStyle w:val="ListBullet"/>
        <w:spacing w:line="240" w:lineRule="auto"/>
        <w:ind w:left="720"/>
      </w:pPr>
      <w:r/>
      <w:hyperlink r:id="rId10">
        <w:r>
          <w:rPr>
            <w:color w:val="0000EE"/>
            <w:u w:val="single"/>
          </w:rPr>
          <w:t>[2]</w:t>
        </w:r>
      </w:hyperlink>
      <w:r>
        <w:t xml:space="preserve"> (Reuters) - Paragraphs 1, 2, 4, 8</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(LSEG press release) - Paragraph 4, 5</w:t>
      </w:r>
      <w:r/>
    </w:p>
    <w:p>
      <w:pPr>
        <w:pStyle w:val="ListBullet"/>
        <w:spacing w:line="240" w:lineRule="auto"/>
        <w:ind w:left="720"/>
      </w:pPr>
      <w:r/>
      <w:hyperlink r:id="rId14">
        <w:r>
          <w:rPr>
            <w:color w:val="0000EE"/>
            <w:u w:val="single"/>
          </w:rPr>
          <w:t>[6]</w:t>
        </w:r>
      </w:hyperlink>
      <w:r>
        <w:t xml:space="preserve"> (LSEG press release) - Paragraph 4</w:t>
      </w:r>
      <w:r/>
    </w:p>
    <w:p>
      <w:pPr>
        <w:pStyle w:val="ListBullet"/>
        <w:spacing w:line="240" w:lineRule="auto"/>
        <w:ind w:left="720"/>
      </w:pPr>
      <w:r/>
      <w:hyperlink r:id="rId15">
        <w:r>
          <w:rPr>
            <w:color w:val="0000EE"/>
            <w:u w:val="single"/>
          </w:rPr>
          <w:t>[7]</w:t>
        </w:r>
      </w:hyperlink>
      <w:r>
        <w:t xml:space="preserve"> (ABC Money)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https://ts2.tech/en/lseg-continues-1-billion-share-buyback-as-ai-and-digital-strategy-accelerate-london-stock-exchange-group-news-today-27-november-2025/</w:t>
        </w:r>
      </w:hyperlink>
      <w:r>
        <w:t xml:space="preserve"> - Please view link - unable to able to access data</w:t>
      </w:r>
      <w:r/>
    </w:p>
    <w:p>
      <w:pPr>
        <w:pStyle w:val="ListNumber"/>
        <w:spacing w:line="240" w:lineRule="auto"/>
        <w:ind w:left="720"/>
      </w:pPr>
      <w:r/>
      <w:hyperlink r:id="rId10">
        <w:r>
          <w:rPr>
            <w:color w:val="0000EE"/>
            <w:u w:val="single"/>
          </w:rPr>
          <w:t>https://www.reuters.com/business/lseg-unveils-swapclear-deal-share-buyback-after-strong-quarterly-results-2025-10-23/</w:t>
        </w:r>
      </w:hyperlink>
      <w:r>
        <w:t xml:space="preserve"> - On 23 October 2025, the London Stock Exchange Group (LSEG) announced a £1 billion share buyback programme, aiming to complete before its 2025 preliminary results. This initiative is part of a broader £2.5 billion buyback plan spanning 12 months from March 2025 to February 2026. The programme commenced on 3–4 November 2025, with purchases set to run no later than 25 February 2026, with the stated purpose to reduce LSEG’s share capital. This follows earlier buybacks with Morgan Stanley and Goldman Sachs that completed in June and early November 2025, respectively. The scale of these repurchases underscores management’s confidence in the business and its cash-generation profile after the Refinitiv integration and the recent sale of a 20% stake in its post-trade business, announced alongside Q3 results.</w:t>
      </w:r>
      <w:r/>
    </w:p>
    <w:p>
      <w:pPr>
        <w:pStyle w:val="ListNumber"/>
        <w:spacing w:line="240" w:lineRule="auto"/>
        <w:ind w:left="720"/>
      </w:pPr>
      <w:r/>
      <w:hyperlink r:id="rId11">
        <w:r>
          <w:rPr>
            <w:color w:val="0000EE"/>
            <w:u w:val="single"/>
          </w:rPr>
          <w:t>https://www.reuters.com/world/uk/lseg-tops-first-half-profit-view-announces-share-buyback-2025-07-31/</w:t>
        </w:r>
      </w:hyperlink>
      <w:r>
        <w:t xml:space="preserve"> - In the first half of 2025, the London Stock Exchange Group (LSEG) reported better-than-expected profits, driven by strong demand for its financial data services. The company announced a share buyback of up to £1 billion ($1.33 billion) for the second half of the year and raised its interim dividend by approximately 15%. LSEG, which provides data and analytics services in addition to operating the London Stock Exchange, has benefited from increasing demand due to AI adoption and global market volatility. Key performance highlights include a 5.8% rise in the annual subscription value, a 10.7% growth in the markets division, and a 5.1% growth in the data and analytics business. Total income excluding recoveries rose to £4.49 billion, up 7.8% on an organic constant currency basis, slightly exceeding analyst expectations of a 7.5% increase. LSEG reaffirmed its 2025 guidance for 6.5%-7.5% organic growth in total income, excluding recoveries, with expectations for improved profit margins.</w:t>
      </w:r>
      <w:r/>
    </w:p>
    <w:p>
      <w:pPr>
        <w:pStyle w:val="ListNumber"/>
        <w:spacing w:line="240" w:lineRule="auto"/>
        <w:ind w:left="720"/>
      </w:pPr>
      <w:r/>
      <w:hyperlink r:id="rId12">
        <w:r>
          <w:rPr>
            <w:color w:val="0000EE"/>
            <w:u w:val="single"/>
          </w:rPr>
          <w:t>https://www.reuters.com/business/finance/buybacks-take-backseat-ai-drives-record-us-capex-spending-2025-10-27/</w:t>
        </w:r>
      </w:hyperlink>
      <w:r>
        <w:t xml:space="preserve"> - In 2025, U.S. companies are shifting focus from traditional shareholder returns like dividends and stock buybacks toward aggressive capital investment in artificial intelligence (AI), driven by investor demand for long-term growth. Capital expenditures by S&amp;P 500 firms surged to a record $1.2 trillion amid what experts describe as an 'AI-led bull market.' Goldman Sachs adjusted its buyback forecast downward, highlighting this prioritization of AI development over immediate returns. While shareholder payouts also hit a record $1.65 trillion, firms favouring AI spending—such as Alphabet, Meta, Microsoft, and Oracle—have seen stronger stock performance than those leading in returns but lagging in AI, like Apple. AI investment is spreading beyond tech to sectors including banking, defense, healthcare, and retail, as companies like JPMorgan, Lockheed Martin, Schrodinger, and Walmart integrate AI for cost savings and innovation. Despite growing concerns about overvaluation and potential for an AI bubble, analysts remain optimistic about ongoing investment, while acknowledging that the hype may face scrutiny by late 2026.</w:t>
      </w:r>
      <w:r/>
    </w:p>
    <w:p>
      <w:pPr>
        <w:pStyle w:val="ListNumber"/>
        <w:spacing w:line="240" w:lineRule="auto"/>
        <w:ind w:left="720"/>
      </w:pPr>
      <w:r/>
      <w:hyperlink r:id="rId13">
        <w:r>
          <w:rPr>
            <w:color w:val="0000EE"/>
            <w:u w:val="single"/>
          </w:rPr>
          <w:t>https://www.lseg.com/en/media-centre/press-releases/2025/london-stock-exchange-group-plc-q3-2025-trading-update</w:t>
        </w:r>
      </w:hyperlink>
      <w:r>
        <w:t xml:space="preserve"> - On 23 October 2025, LSEG reported strong growth across all business lines, with total income (excluding recoveries) up 6.4% in the quarter and 7.3% year-to-date on an organic constant-currency basis. The company raised its EBITDA margin guidance, now expecting margin at the top end of the upgraded 2025 range. LSEG announced the sale of a 20% stake in its Post Trade Solutions arm to a consortium of banks and confirmed the additional £1 billion buyback, bringing total planned repurchases to £2.5 billion over 12 months. The company also highlighted its AI initiatives, including partnerships with Microsoft, Databricks, Snowflake, and Rogo, to embed its data into industry workflow tools.</w:t>
      </w:r>
      <w:r/>
    </w:p>
    <w:p>
      <w:pPr>
        <w:pStyle w:val="ListNumber"/>
        <w:spacing w:line="240" w:lineRule="auto"/>
        <w:ind w:left="720"/>
      </w:pPr>
      <w:r/>
      <w:hyperlink r:id="rId14">
        <w:r>
          <w:rPr>
            <w:color w:val="0000EE"/>
            <w:u w:val="single"/>
          </w:rPr>
          <w:t>https://www.lseg.com/en/media-centre/press-releases/2025/london-stock-exchange-group-plc-h1-2025-interim-results</w:t>
        </w:r>
      </w:hyperlink>
      <w:r>
        <w:t xml:space="preserve"> - In the first half of 2025, LSEG reported a 7.8% increase in total income (excluding recoveries), with all divisions performing well. The company announced a £500 million share buyback in H1, with up to a further £1 billion to be completed in H2, and raised its interim dividend by 14.6% to 47.0p per share. LSEG also highlighted its AI initiatives, including the launch of DigitalAssetClear and Treasury Futures clearing with FMX, and the partnership with StepStone for private company indices.</w:t>
      </w:r>
      <w:r/>
    </w:p>
    <w:p>
      <w:pPr>
        <w:pStyle w:val="ListNumber"/>
        <w:spacing w:line="240" w:lineRule="auto"/>
        <w:ind w:left="720"/>
      </w:pPr>
      <w:r/>
      <w:hyperlink r:id="rId15">
        <w:r>
          <w:rPr>
            <w:color w:val="0000EE"/>
            <w:u w:val="single"/>
          </w:rPr>
          <w:t>https://www.abcmoney.co.uk/2025/10/lseg-stock-soars-4-to-9796p-after-microsoft-ai-deal-targets-1-billion-revenue-surge/</w:t>
        </w:r>
      </w:hyperlink>
      <w:r>
        <w:t xml:space="preserve"> - On 31 October 2025, LSEG announced a multi-year partnership with Microsoft to incorporate AI-driven analytics within its trading platforms, aiming to boost subscription revenues by £1 billion by 2028. The company also reported a 12% increase in data and analytics revenue to £450 million, driven by rising demand for ESG indicators and crypto derivatives feeds. Following the announcement, LSEG shares rose 4.2% to 9,796p, the highest since July, reflecting the market's positive response to the AI partnership and strong financial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lseg-continues-1-billion-share-buyback-as-ai-and-digital-strategy-accelerate-london-stock-exchange-group-news-today-27-november-2025/" TargetMode="External"/><Relationship Id="rId10" Type="http://schemas.openxmlformats.org/officeDocument/2006/relationships/hyperlink" Target="https://www.reuters.com/business/lseg-unveils-swapclear-deal-share-buyback-after-strong-quarterly-results-2025-10-23/" TargetMode="External"/><Relationship Id="rId11" Type="http://schemas.openxmlformats.org/officeDocument/2006/relationships/hyperlink" Target="https://www.reuters.com/world/uk/lseg-tops-first-half-profit-view-announces-share-buyback-2025-07-31/" TargetMode="External"/><Relationship Id="rId12" Type="http://schemas.openxmlformats.org/officeDocument/2006/relationships/hyperlink" Target="https://www.reuters.com/business/finance/buybacks-take-backseat-ai-drives-record-us-capex-spending-2025-10-27/" TargetMode="External"/><Relationship Id="rId13" Type="http://schemas.openxmlformats.org/officeDocument/2006/relationships/hyperlink" Target="https://www.lseg.com/en/media-centre/press-releases/2025/london-stock-exchange-group-plc-q3-2025-trading-update" TargetMode="External"/><Relationship Id="rId14" Type="http://schemas.openxmlformats.org/officeDocument/2006/relationships/hyperlink" Target="https://www.lseg.com/en/media-centre/press-releases/2025/london-stock-exchange-group-plc-h1-2025-interim-results" TargetMode="External"/><Relationship Id="rId15" Type="http://schemas.openxmlformats.org/officeDocument/2006/relationships/hyperlink" Target="https://www.abcmoney.co.uk/2025/10/lseg-stock-soars-4-to-9796p-after-microsoft-ai-deal-targets-1-billion-revenue-sur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