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AI growth zones rely heavily on US investments, challenging sovereignty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UK government is pursuing a bold strategy aimed at establishing the country as a powerhouse in artificial intelligence by fostering AI "growth zones" with a low-regulation approach designed to attract investment and accelerate economic growth. These designated zones are intended to overcome significant barriers, such as slow planning and power access delays, by clustering AI-related infrastructure investments to rapidly scale compute capacity and stimulate local AI ecosystems. However, while the government positions these growth zones as central to the nation’s AI ambitions, much of the private sector funding underpinning this vision comes predominantly from foreign investors, particularly major US technology companies.</w:t>
      </w:r>
      <w:r/>
    </w:p>
    <w:p>
      <w:r/>
      <w:r>
        <w:t>This dynamic raises critical questions about what constitutes a "sovereign" AI industry for the UK. The government’s aim to maintain a leading role in the global AI revolution appears intertwined with relying heavily on inward investment from multinational tech giants, rather than purely homegrown enterprises. Such reliance brings to the fore tensions between sovereignty and openness, especially as UK policymakers adopt a light-touch regulatory stance to appeal to companies accustomed to the US model, in divergence from the EU’s more stringent regulatory framework.</w:t>
      </w:r>
      <w:r/>
    </w:p>
    <w:p>
      <w:r/>
      <w:r>
        <w:t>A landmark moment reflecting this shift was the 2025 "Tech Prosperity Deal" signed between the UK and the US during President Donald Trump’s visit to London. Valued at £31 billion, the deal exemplifies deepening transatlantic ties, with commitments from leading US firms like Microsoft, Google, NVIDIA, and Oracle to invest heavily in the UK’s AI and cloud infrastructure. Microsoft alone pledged £22 billion, including the development of an AI supercomputer in Loughton, while Google committed £5 billion to new data centres and projects such as DeepMind, a British AI research leader. NVIDIA’s unprecedented £11 billion investment aims to create Europe’s largest GPU cluster in the UK, with 120,000 AI-focused GPUs enhancing the country’s sovereign compute power and reinforcing the government’s growth zone initiatives. These investments underscore that the UK's AI future is not just being shaped domestically but through significant foreign capital and technological collaboration.</w:t>
      </w:r>
      <w:r/>
    </w:p>
    <w:p>
      <w:r/>
      <w:r>
        <w:t>Industry leaders also emphasize the importance of the UK leveraging its inherent strengths to compete globally. Demis Hassabis, founder of DeepMind, highlighted the UK's world-class universities and talent as key assets for influencing global AI deployment. Speaking at a Google AI event in early 2025, Hassabis stressed the need for the UK to have a global ambition while calling for international standards to govern AI’s use of copyrighted material, a signal of the UK’s desire to both innovate and shape the evolving AI regulatory landscape worldwide.</w:t>
      </w:r>
      <w:r/>
    </w:p>
    <w:p>
      <w:r/>
      <w:r>
        <w:t>Despite the concentration of AI firms around London and the South East, regions holding over 70% of registered AI company locations, the government is also seeking to spread AI benefits across other regions by building infrastructure and fostering ecosystems beyond these traditional hubs. Current investments are occurring nationally, with notable activity in Scotland, the North West, and the North East of England, the latter hosting Stargate UK, an AI and quantum research centre partially backed by OpenAI. This regional focus aims to diversify the AI sector’s economic impact, making growth zones catalysts for innovation and job creation across multiple parts of the UK.</w:t>
      </w:r>
      <w:r/>
    </w:p>
    <w:p>
      <w:r/>
      <w:r>
        <w:t>Yet, the government's strategy navigates complex trade-offs. On one hand, welcoming substantial foreign investment drives rapid advancement in AI infrastructure and expertise; on the other, reliance on such investment, often from US tech firms, raises questions about the UK’s technological sovereignty and long-term autonomy in AI development. The fostering of low-regulation zones designed to attract international capital may accelerate growth but also risks criticisms of being too accommodating to external corporate interests, potentially at the cost of cultivating more indigenous innovation ecosystems or robust oversight frameworks.</w:t>
      </w:r>
      <w:r/>
    </w:p>
    <w:p>
      <w:r/>
      <w:r>
        <w:t>Overall, the UK's AI ambitions rest on a pragmatic blend of openness to global technology partnerships and strategic domestic initiatives. While foreign investment acts as a crucial catalyst, government policies and industry leadership consistently underline the necessity for the UK to carve out a uniquely influential role in the rapidly evolving AI landscape. How this balance between sovereignty, regulatory approach, and global collaboration will play out remains one of the defining policy challenges for Britain's technological future.</w:t>
      </w:r>
      <w:r/>
    </w:p>
    <w:p>
      <w:pPr>
        <w:pStyle w:val="Heading3"/>
      </w:pPr>
      <w:r>
        <w:t>📌 Reference Map:</w:t>
      </w:r>
      <w:r/>
      <w:r/>
    </w:p>
    <w:p>
      <w:pPr>
        <w:pStyle w:val="ListBullet"/>
        <w:spacing w:line="240" w:lineRule="auto"/>
        <w:ind w:left="720"/>
      </w:pPr>
      <w:r/>
      <w:hyperlink r:id="rId9">
        <w:r>
          <w:rPr>
            <w:color w:val="0000EE"/>
            <w:u w:val="single"/>
          </w:rPr>
          <w:t>[1]</w:t>
        </w:r>
      </w:hyperlink>
      <w:r>
        <w:t xml:space="preserve"> (MLex) - Paragraph 1, Paragraph 6, Paragraph 8 </w:t>
      </w:r>
      <w:r/>
    </w:p>
    <w:p>
      <w:pPr>
        <w:pStyle w:val="ListBullet"/>
        <w:spacing w:line="240" w:lineRule="auto"/>
        <w:ind w:left="720"/>
      </w:pPr>
      <w:r/>
      <w:hyperlink r:id="rId10">
        <w:r>
          <w:rPr>
            <w:color w:val="0000EE"/>
            <w:u w:val="single"/>
          </w:rPr>
          <w:t>[2]</w:t>
        </w:r>
      </w:hyperlink>
      <w:r>
        <w:t xml:space="preserve"> (Reuters) - Paragraph 2, Paragraph 3, Paragraph 4 </w:t>
      </w:r>
      <w:r/>
    </w:p>
    <w:p>
      <w:pPr>
        <w:pStyle w:val="ListBullet"/>
        <w:spacing w:line="240" w:lineRule="auto"/>
        <w:ind w:left="720"/>
      </w:pPr>
      <w:r/>
      <w:hyperlink r:id="rId11">
        <w:r>
          <w:rPr>
            <w:color w:val="0000EE"/>
            <w:u w:val="single"/>
          </w:rPr>
          <w:t>[3]</w:t>
        </w:r>
      </w:hyperlink>
      <w:r>
        <w:t xml:space="preserve"> (Reuters) - Paragraph 5, Paragraph 7 </w:t>
      </w:r>
      <w:r/>
    </w:p>
    <w:p>
      <w:pPr>
        <w:pStyle w:val="ListBullet"/>
        <w:spacing w:line="240" w:lineRule="auto"/>
        <w:ind w:left="720"/>
      </w:pPr>
      <w:r/>
      <w:hyperlink r:id="rId12">
        <w:r>
          <w:rPr>
            <w:color w:val="0000EE"/>
            <w:u w:val="single"/>
          </w:rPr>
          <w:t>[4]</w:t>
        </w:r>
      </w:hyperlink>
      <w:r>
        <w:t xml:space="preserve"> (ITPro) - Paragraph 4 </w:t>
      </w:r>
      <w:r/>
    </w:p>
    <w:p>
      <w:pPr>
        <w:pStyle w:val="ListBullet"/>
        <w:spacing w:line="240" w:lineRule="auto"/>
        <w:ind w:left="720"/>
      </w:pPr>
      <w:r/>
      <w:hyperlink r:id="rId13">
        <w:r>
          <w:rPr>
            <w:color w:val="0000EE"/>
            <w:u w:val="single"/>
          </w:rPr>
          <w:t>[5]</w:t>
        </w:r>
      </w:hyperlink>
      <w:r>
        <w:t xml:space="preserve"> (UK Government) - Paragraph 4, Paragraph 6 </w:t>
      </w:r>
      <w:r/>
    </w:p>
    <w:p>
      <w:pPr>
        <w:pStyle w:val="ListBullet"/>
        <w:spacing w:line="240" w:lineRule="auto"/>
        <w:ind w:left="720"/>
      </w:pPr>
      <w:r/>
      <w:hyperlink r:id="rId14">
        <w:r>
          <w:rPr>
            <w:color w:val="0000EE"/>
            <w:u w:val="single"/>
          </w:rPr>
          <w:t>[6]</w:t>
        </w:r>
      </w:hyperlink>
      <w:r>
        <w:t xml:space="preserve"> (UK Government) - Paragraph 1, Paragraph 6 </w:t>
      </w:r>
      <w:r/>
    </w:p>
    <w:p>
      <w:pPr>
        <w:pStyle w:val="ListBullet"/>
        <w:spacing w:line="240" w:lineRule="auto"/>
        <w:ind w:left="720"/>
      </w:pPr>
      <w:r/>
      <w:hyperlink r:id="rId15">
        <w:r>
          <w:rPr>
            <w:color w:val="0000EE"/>
            <w:u w:val="single"/>
          </w:rPr>
          <w:t>[7]</w:t>
        </w:r>
      </w:hyperlink>
      <w:r>
        <w:t xml:space="preserve"> (UK Government)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https://www.mlex.com/mlex/articles/2415928/uk-s-sovereign-ai-ambitions-rest-on-foreign-investment-not-low-regulation</w:t>
        </w:r>
      </w:hyperlink>
      <w:r>
        <w:t xml:space="preserve"> - Please view link - unable to able to access data</w:t>
      </w:r>
      <w:r/>
    </w:p>
    <w:p>
      <w:pPr>
        <w:pStyle w:val="ListNumber"/>
        <w:spacing w:line="240" w:lineRule="auto"/>
        <w:ind w:left="720"/>
      </w:pPr>
      <w:r/>
      <w:hyperlink r:id="rId10">
        <w:r>
          <w:rPr>
            <w:color w:val="0000EE"/>
            <w:u w:val="single"/>
          </w:rPr>
          <w:t>https://www.reuters.com/world/uk/uk-us-agree-42-billion-tech-pact-mark-trumps-visit-2025-09-16/</w:t>
        </w:r>
      </w:hyperlink>
      <w:r>
        <w:t xml:space="preserve"> - In September 2025, the UK and the US signed a 'Tech Prosperity Deal' valued at £31 billion ($42 billion) during U.S. President Donald Trump's state visit to Britain.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1">
        <w:r>
          <w:rPr>
            <w:color w:val="0000EE"/>
            <w:u w:val="single"/>
          </w:rPr>
          <w:t>https://www.reuters.com/technology/artificial-intelligence/uk-must-have-global-ambition-ai-deepminds-hassabis-says-2025-03-17/</w:t>
        </w:r>
      </w:hyperlink>
      <w:r>
        <w:t xml:space="preserve"> - In March 2025, DeepMind's founder, Demis Hassabis, emphasized the importance of the UK leveraging its strengths in AI to influence global deployment, highlighting the country's top universities and talent pool. He spoke at a Google AI event where Google announced upgrades in the UK and introduced new products, including data residency expansion for Google Agentspace and the Chirp 3 audio generation model on Vertex AI. British Prime Minister Keir Starmer mentioned the UK's collaboration with the US on an economic deal focusing on advanced tech. Additionally, Oracle announced a $5 billion investment in Britain to support AI innovation and cloud services over the next five years. Hassabis also called for international standards on AI's use of copyrighted material.</w:t>
      </w:r>
      <w:r/>
    </w:p>
    <w:p>
      <w:pPr>
        <w:pStyle w:val="ListNumber"/>
        <w:spacing w:line="240" w:lineRule="auto"/>
        <w:ind w:left="720"/>
      </w:pPr>
      <w:r/>
      <w:hyperlink r:id="rId12">
        <w:r>
          <w:rPr>
            <w:color w:val="0000EE"/>
            <w:u w:val="single"/>
          </w:rPr>
          <w:t>https://www.itpro.com/infrastructure/uk-to-host-largest-european-gpu-cluster-under-gbp11-billion-nvidia-investment-plans</w:t>
        </w:r>
      </w:hyperlink>
      <w:r>
        <w:t xml:space="preserve"> - In September 2025, Nvidia announced a major £11 billion investment that will position the UK as Europe’s largest GPU hub by the end of 2026. The plan includes deploying 120,000 Blackwell GPUs, enhancing the country’s sovereign compute capacity and supporting its AI infrastructure. The investment comes primarily from Nvidia partners Nscale and CoreWeave, with UK-based Nscale alone pledging 60,000 GPUs locally and 300,000 globally. This GPU deployment will support enterprise, research, and consumer needs, and represents a substantial leap from Nscale’s previously announced 10,000 GPUs. The project will bolster the UK’s AI ecosystem alongside the government’s AI growth zones initiative. New AI infrastructure will be developed in North East England, with Stargate UK—partially backed by OpenAI—located at Cobalt Park. The announcement also follows Nvidia CEO Jensen Huang's previous criticism of the UK’s limited infrastructure despite vast AI potential. In addition, Nvidia will support the launch of a combined quantum and AI supervision center in New York, and Google committed £5 billion to expand UK infrastructure. These moves coincide with a U.S. state visit, framing a broader tech partnership momentum between the UK and global tech giants.</w:t>
      </w:r>
      <w:r/>
    </w:p>
    <w:p>
      <w:pPr>
        <w:pStyle w:val="ListNumber"/>
        <w:spacing w:line="240" w:lineRule="auto"/>
        <w:ind w:left="720"/>
      </w:pPr>
      <w:r/>
      <w:hyperlink r:id="rId13">
        <w:r>
          <w:rPr>
            <w:color w:val="0000EE"/>
            <w:u w:val="single"/>
          </w:rPr>
          <w:t>https://www.gov.uk/government/news/tech-secretary-welcomes-foreign-investment-in-uk-data-centres-which-will-spur-economic-growth-and-ai-innovation-in-britain</w:t>
        </w:r>
      </w:hyperlink>
      <w:r>
        <w:t xml:space="preserve"> - In October 2024, the UK Technology Secretary Peter Kyle welcomed a £6.3 billion global investment into UK data centres, marking a significant vote of confidence in Britain. Four major US tech firms—CyrusOne, ServiceNow, Cloud HQ, and CoreWeave—announced plans to establish data infrastructure in the UK. This investment brings the total in UK data centres to over £25 billion since the current government took office, demonstrating a continuous effort to drive growth by partnering with business. The initiative is expected to spur economic growth and AI innovation in Britain, aligning with the government's strategy to position the UK as a global leader in AI.</w:t>
      </w:r>
      <w:r/>
    </w:p>
    <w:p>
      <w:pPr>
        <w:pStyle w:val="ListNumber"/>
        <w:spacing w:line="240" w:lineRule="auto"/>
        <w:ind w:left="720"/>
      </w:pPr>
      <w:r/>
      <w:hyperlink r:id="rId14">
        <w:r>
          <w:rPr>
            <w:color w:val="0000EE"/>
            <w:u w:val="single"/>
          </w:rPr>
          <w:t>https://www.gov.uk/government/publications/delivering-ai-growth-zones/delivering-ai-growth-zones</w:t>
        </w:r>
      </w:hyperlink>
      <w:r>
        <w:t xml:space="preserve"> - In November 2025, the UK government introduced AI Growth Zones as part of its strategy to position the country as a global leader in AI innovation and adoption. These zones aim to unlock large-scale compute capacity by creating locations where investment can happen quickly and confidently. The initiative addresses barriers to investment in AI data centres, such as slow and inconsistent planning processes and delays in accessing power. By clustering investments, the government aims to build the workforce, drive adoption, and attract investment that anchors AI growth in local economies, ensuring that the benefits of AI are felt across every region and sector.</w:t>
      </w:r>
      <w:r/>
    </w:p>
    <w:p>
      <w:pPr>
        <w:pStyle w:val="ListNumber"/>
        <w:spacing w:line="240" w:lineRule="auto"/>
        <w:ind w:left="720"/>
      </w:pPr>
      <w:r/>
      <w:hyperlink r:id="rId15">
        <w:r>
          <w:rPr>
            <w:color w:val="0000EE"/>
            <w:u w:val="single"/>
          </w:rPr>
          <w:t>https://www.gov.uk/government/publications/artificial-intelligence-sector-study-2023/artificial-intelligence-sector-study-2023</w:t>
        </w:r>
      </w:hyperlink>
      <w:r>
        <w:t xml:space="preserve"> - The UK's Artificial Intelligence Sector Study 2023 provides insights into the location of AI companies within the country. The study reveals that the concentration of AI companies remains heavily skewed towards London, the South East, and the East of England, accounting for 75% of registered office locations and 72% of trading locations. However, there is growing AI activity outside these areas, with Scotland and the North West jointly holding the fourth largest share of AI companies in 2023. The study also highlights regional variations in AI sector focus, with London and the South East dominating in financial services, R&amp;D, marketing, and entertainment AI, while other regions show more activity in automotive, transportation, manufacturing, energy, utilities, and agricultural technology AI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lex.com/mlex/articles/2415928/uk-s-sovereign-ai-ambitions-rest-on-foreign-investment-not-low-regulation" TargetMode="External"/><Relationship Id="rId10" Type="http://schemas.openxmlformats.org/officeDocument/2006/relationships/hyperlink" Target="https://www.reuters.com/world/uk/uk-us-agree-42-billion-tech-pact-mark-trumps-visit-2025-09-16/" TargetMode="External"/><Relationship Id="rId11" Type="http://schemas.openxmlformats.org/officeDocument/2006/relationships/hyperlink" Target="https://www.reuters.com/technology/artificial-intelligence/uk-must-have-global-ambition-ai-deepminds-hassabis-says-2025-03-17/" TargetMode="External"/><Relationship Id="rId12" Type="http://schemas.openxmlformats.org/officeDocument/2006/relationships/hyperlink" Target="https://www.itpro.com/infrastructure/uk-to-host-largest-european-gpu-cluster-under-gbp11-billion-nvidia-investment-plans" TargetMode="External"/><Relationship Id="rId13" Type="http://schemas.openxmlformats.org/officeDocument/2006/relationships/hyperlink" Target="https://www.gov.uk/government/news/tech-secretary-welcomes-foreign-investment-in-uk-data-centres-which-will-spur-economic-growth-and-ai-innovation-in-britain" TargetMode="External"/><Relationship Id="rId14" Type="http://schemas.openxmlformats.org/officeDocument/2006/relationships/hyperlink" Target="https://www.gov.uk/government/publications/delivering-ai-growth-zones/delivering-ai-growth-zones" TargetMode="External"/><Relationship Id="rId15" Type="http://schemas.openxmlformats.org/officeDocument/2006/relationships/hyperlink" Target="https://www.gov.uk/government/publications/artificial-intelligence-sector-study-2023/artificial-intelligence-sector-study-20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