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Hedge funds accelerate AI dominance with innovative global strategies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Hedge funds are rapidly embracing artificial intelligence (AI) to sharpen their investment strategies and gain competitive advantages in a fiercely contested market. This trend is visible not only in how these firms deploy AI internally but also in their substantial investments across public and private sectors focused on AI advancements.</w:t>
      </w:r>
      <w:r/>
    </w:p>
    <w:p>
      <w:r/>
      <w:r>
        <w:t>The hedge fund industry, which manages approximately $5 trillion, is notably diverse, encompassing a range of strategies and asset types. However, a unifying goal persists: to leverage cutting-edge technology to become the most informed and capable managers in the world. Firms are increasingly channelling resources into generative AI capabilities and enhancing existing machine-learning initiatives, a move driven by the intense competition to harness unique data faster than rivals.</w:t>
      </w:r>
      <w:r/>
    </w:p>
    <w:p>
      <w:r/>
      <w:r>
        <w:t>One of the most critical factors reshaping hedge fund operations is data intake. Hedge funds have long invested heavily in alternative data sources to gain unique insights. Citadel, a $69 billion fund led by Ken Griffin, exemplifies this with its enormous volumes of data consumption, measured in petabytes, a scale unimaginable without AI's ability to process and analyse such vast datasets efficiently. According to Citadel’s chief technology officer, Umesh Subramanian, the industry is engaged in an arms race to master the right data use, underscoring AI’s pivotal role in decision-making processes.</w:t>
      </w:r>
      <w:r/>
    </w:p>
    <w:p>
      <w:r/>
      <w:r>
        <w:t>Beyond data management, hedge funds are innovating in how AI supports their workforce. Balyasny, a $29 billion hedge fund, has developed an AI bot designed to offload routine tasks traditionally handled by senior analysts, significantly saving time and enhancing team efficiency. Notably, approximately 80% of Balyasny’s staff use its proprietary AI tools, including an internal chatbot named BAMChatGPT. The firm’s hiring of Matthew Henderey, a former CIA AI developer, underscores the growing importance hedge funds place on recruiting specialised talent to advance their AI ambitions.</w:t>
      </w:r>
      <w:r/>
    </w:p>
    <w:p>
      <w:r/>
      <w:r>
        <w:t>The influence of AI in finance extends globally, with China’s $10 trillion fund management industry witnessing its own AI revolution. A notable example is the quantitative hedge fund High-Flyer, which shifted its focus in 2023 from pure portfolio building to pioneering artificial general intelligence (AGI). High-Flyer’s initiative led to the creation of DeepSeek, an AI startup that has garnered international attention for its sophisticated models. Under founder Liang Wenfeng, the fund invested heavily in AI infrastructure, including two AI supercomputing clusters powered by Nvidia A100 chips, highlighting the crucial role of advanced computing power in AI development. This movement has inspired other Chinese fund managers to intensify AI efforts, driven by local government support and a surge in demand for coding talent and high-performance computing resources, shaking up the traditionally Western-dominated space.</w:t>
      </w:r>
      <w:r/>
    </w:p>
    <w:p>
      <w:r/>
      <w:r>
        <w:t>Across the Atlantic, AI’s proliferation has further shifted hedge fund investment strategies. In the second quarter of 2025, major U.S. hedge funds like Bridgewater Associates, Tiger Global Management, and Discovery Capital markedly increased their stakes in big technology firms. This pivot came amid a resurgence in AI investments and a broader tech rally that contributed to a 10% gain for the S&amp;P 500 index. Bridgewater notably more than doubled its holdings in Nvidia, the semiconductor giant integral to AI hardware development, reaffirming confidence in AI's enduring growth potential.</w:t>
      </w:r>
      <w:r/>
    </w:p>
    <w:p>
      <w:r/>
      <w:r>
        <w:t>Supporting this bullish stance, a Goldman Sachs report from October 2025 indicated that hedge fund exposure to AI-related tech hardware, including semiconductors, surged to its highest level since 2016. These investments are primarily long positions in prominent chipmakers across Asia and the U.S., reflecting the strategic importance of semiconductor technology as the backbone of AI advancements. However, hedge funds are selective, investing in AI beneficiaries rather than adopting a broad-brush approach.</w:t>
      </w:r>
      <w:r/>
    </w:p>
    <w:p>
      <w:r/>
      <w:r>
        <w:t>Simultaneously, AI is transforming talent acquisition and innovation pipelines within quantitative finance. The WorldQuant International Quant Championship, a global competition for university students, saw participation double to 80,000 entrants in 2025. This surge is largely attributed to AI tools that simplify the creation of quantitative trading models, enabling a more diverse group of individuals to compete at high levels. WorldQuant, a $7 billion asset manager organising the contest, highlights AI’s growing role not only in trading but also in scouting the next generation of quantitative hedge fund talent.</w:t>
      </w:r>
      <w:r/>
    </w:p>
    <w:p>
      <w:r/>
      <w:r>
        <w:t>In summary, hedge funds globally are not just adopting AI as a peripheral tool but aggressively integrating it into core trading, research, and operational functions. From data consumption and automated analysis to infrastructure investments and talent development, AI is fundamentally reshaping the hedge fund landscape. Whether in the U.S. or China, the drive to build smarter, faster, and more predictive investment models through AI is setting new competitive benchmarks across the industry.</w:t>
      </w:r>
      <w:r/>
    </w:p>
    <w:p>
      <w:pPr>
        <w:pStyle w:val="Heading3"/>
      </w:pPr>
      <w:r>
        <w:t>📌 Reference Map:</w:t>
      </w:r>
      <w:r/>
      <w:r/>
    </w:p>
    <w:p>
      <w:pPr>
        <w:pStyle w:val="ListBullet"/>
        <w:spacing w:line="240" w:lineRule="auto"/>
        <w:ind w:left="720"/>
      </w:pPr>
      <w:r/>
      <w:hyperlink r:id="rId9">
        <w:r>
          <w:rPr>
            <w:color w:val="0000EE"/>
            <w:u w:val="single"/>
          </w:rPr>
          <w:t>[1]</w:t>
        </w:r>
      </w:hyperlink>
      <w:r>
        <w:t xml:space="preserve"> (Yahoo Finance) - Paragraphs 1, 2, 3, 4, 5</w:t>
      </w:r>
      <w:r/>
    </w:p>
    <w:p>
      <w:pPr>
        <w:pStyle w:val="ListBullet"/>
        <w:spacing w:line="240" w:lineRule="auto"/>
        <w:ind w:left="720"/>
      </w:pPr>
      <w:r/>
      <w:hyperlink r:id="rId10">
        <w:r>
          <w:rPr>
            <w:color w:val="0000EE"/>
            <w:u w:val="single"/>
          </w:rPr>
          <w:t>[3]</w:t>
        </w:r>
      </w:hyperlink>
      <w:r>
        <w:t xml:space="preserve"> (Reuters) - Paragraphs 6, 7, 8</w:t>
      </w:r>
      <w:r/>
    </w:p>
    <w:p>
      <w:pPr>
        <w:pStyle w:val="ListBullet"/>
        <w:spacing w:line="240" w:lineRule="auto"/>
        <w:ind w:left="720"/>
      </w:pPr>
      <w:r/>
      <w:hyperlink r:id="rId11">
        <w:r>
          <w:rPr>
            <w:color w:val="0000EE"/>
            <w:u w:val="single"/>
          </w:rPr>
          <w:t>[4]</w:t>
        </w:r>
      </w:hyperlink>
      <w:r>
        <w:t xml:space="preserve"> (Reuters) - Paragraph 7</w:t>
      </w:r>
      <w:r/>
    </w:p>
    <w:p>
      <w:pPr>
        <w:pStyle w:val="ListBullet"/>
        <w:spacing w:line="240" w:lineRule="auto"/>
        <w:ind w:left="720"/>
      </w:pPr>
      <w:r/>
      <w:hyperlink r:id="rId12">
        <w:r>
          <w:rPr>
            <w:color w:val="0000EE"/>
            <w:u w:val="single"/>
          </w:rPr>
          <w:t>[5]</w:t>
        </w:r>
      </w:hyperlink>
      <w:r>
        <w:t xml:space="preserve"> (Reuters) - Paragraph 9</w:t>
      </w:r>
      <w:r/>
    </w:p>
    <w:p>
      <w:pPr>
        <w:pStyle w:val="ListBullet"/>
        <w:spacing w:line="240" w:lineRule="auto"/>
        <w:ind w:left="720"/>
      </w:pPr>
      <w:r/>
      <w:hyperlink r:id="rId13">
        <w:r>
          <w:rPr>
            <w:color w:val="0000EE"/>
            <w:u w:val="single"/>
          </w:rPr>
          <w:t>[6]</w:t>
        </w:r>
      </w:hyperlink>
      <w:r>
        <w:t xml:space="preserve"> (Reuters) - Paragraph 10</w:t>
      </w:r>
      <w:r/>
    </w:p>
    <w:p>
      <w:pPr>
        <w:pStyle w:val="ListBullet"/>
        <w:spacing w:line="240" w:lineRule="auto"/>
        <w:ind w:left="720"/>
      </w:pPr>
      <w:r/>
      <w:hyperlink r:id="rId14">
        <w:r>
          <w:rPr>
            <w:color w:val="0000EE"/>
            <w:u w:val="single"/>
          </w:rPr>
          <w:t>[2]</w:t>
        </w:r>
      </w:hyperlink>
      <w:r>
        <w:t xml:space="preserve"> (Reuters) - Paragraph 11</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https://uk.finance.yahoo.com/news/heres-big-name-hedge-funds-191412047.html</w:t>
        </w:r>
      </w:hyperlink>
      <w:r>
        <w:t xml:space="preserve"> - Please view link - unable to able to access data</w:t>
      </w:r>
      <w:r/>
    </w:p>
    <w:p>
      <w:pPr>
        <w:pStyle w:val="ListNumber"/>
        <w:spacing w:line="240" w:lineRule="auto"/>
        <w:ind w:left="720"/>
      </w:pPr>
      <w:r/>
      <w:hyperlink r:id="rId14">
        <w:r>
          <w:rPr>
            <w:color w:val="0000EE"/>
            <w:u w:val="single"/>
          </w:rPr>
          <w:t>https://www.reuters.com/technology/ai-drives-surge-worldquants-university-quant-contest-participation-2025-10-06/</w:t>
        </w:r>
      </w:hyperlink>
      <w:r>
        <w:t xml:space="preserve"> - WorldQuant's International Quant Championship (IQC) saw a record 80,000 university participants in 2025, doubling the previous year's count. This surge is attributed to AI's role in simplifying the development of quantitative trading models, enabling students from diverse backgrounds to participate. AI tools have allowed individuals and small teams to perform complex tasks autonomously, highlighting AI's growing influence in financial markets. The competition, organised by WorldQuant, a $7 billion asset manager, underscores the increasing role of AI in identifying top talent for quantitative hedge funds.</w:t>
      </w:r>
      <w:r/>
    </w:p>
    <w:p>
      <w:pPr>
        <w:pStyle w:val="ListNumber"/>
        <w:spacing w:line="240" w:lineRule="auto"/>
        <w:ind w:left="720"/>
      </w:pPr>
      <w:r/>
      <w:hyperlink r:id="rId10">
        <w:r>
          <w:rPr>
            <w:color w:val="0000EE"/>
            <w:u w:val="single"/>
          </w:rPr>
          <w:t>https://www.reuters.com/technology/artificial-intelligence/after-deepseek-chinese-fund-managers-beat-high-flyers-path-ai-2025-03-14/</w:t>
        </w:r>
      </w:hyperlink>
      <w:r>
        <w:t xml:space="preserve"> - The success of Chinese hedge fund High-Flyer in utilising AI for trading has sparked an AI revolution within China's $10 trillion fund management industry. High-Flyer's development of the AI start-up DeepSeek has significantly reduced costs and challenged Western dominance. Other Chinese fund managers are now intensifying their AI efforts, adopting AI to process market data and generate trading signals. This trend has increased demand for coding talent and high-performance computing resources, with local government support in Shenzhen further bolstering these advancements.</w:t>
      </w:r>
      <w:r/>
    </w:p>
    <w:p>
      <w:pPr>
        <w:pStyle w:val="ListNumber"/>
        <w:spacing w:line="240" w:lineRule="auto"/>
        <w:ind w:left="720"/>
      </w:pPr>
      <w:r/>
      <w:hyperlink r:id="rId11">
        <w:r>
          <w:rPr>
            <w:color w:val="0000EE"/>
            <w:u w:val="single"/>
          </w:rPr>
          <w:t>https://www.reuters.com/technology/artificial-intelligence/high-flyer-ai-quant-fund-behind-chinas-deepseek-2025-01-29/</w:t>
        </w:r>
      </w:hyperlink>
      <w:r>
        <w:t xml:space="preserve"> - High-Flyer, a Chinese quantitative hedge fund, shifted its focus in 2023 from building a 100 billion yuan portfolio to developing advanced artificial general intelligence (AGI). This led to the creation of DeepSeek, an independent research group whose AI models have gained significant attention worldwide. Under founder Liang Wenfeng, High-Flyer invested heavily in AI technology, including building two AI supercomputing clusters using Nvidia A100 chips. These investments highlight the critical importance of computing power in the race to achieve AGI.</w:t>
      </w:r>
      <w:r/>
    </w:p>
    <w:p>
      <w:pPr>
        <w:pStyle w:val="ListNumber"/>
        <w:spacing w:line="240" w:lineRule="auto"/>
        <w:ind w:left="720"/>
      </w:pPr>
      <w:r/>
      <w:hyperlink r:id="rId12">
        <w:r>
          <w:rPr>
            <w:color w:val="0000EE"/>
            <w:u w:val="single"/>
          </w:rPr>
          <w:t>https://www.reuters.com/markets/wealth/hedge-funds-shift-bets-double-down-big-tech-amid-ai-boom-2025-08-14/</w:t>
        </w:r>
      </w:hyperlink>
      <w:r>
        <w:t xml:space="preserve"> - In the second quarter of 2025, top U.S. hedge funds, including Bridgewater Associates, Tiger Global Management, and Discovery Capital, significantly increased their exposure to Big Tech stocks amid a renewed surge in AI investments. This shift marks a departure from earlier caution driven by inflation and concerns about a tech bubble. The S&amp;P 500's 10% gain, driven by tech giants, supported this renewed interest. Bridgewater more than doubled its holdings in Nvidia, while Discovery Capital and Tiger Global also boosted stakes in major tech firms.</w:t>
      </w:r>
      <w:r/>
    </w:p>
    <w:p>
      <w:pPr>
        <w:pStyle w:val="ListNumber"/>
        <w:spacing w:line="240" w:lineRule="auto"/>
        <w:ind w:left="720"/>
      </w:pPr>
      <w:r/>
      <w:hyperlink r:id="rId13">
        <w:r>
          <w:rPr>
            <w:color w:val="0000EE"/>
            <w:u w:val="single"/>
          </w:rPr>
          <w:t>https://www.reuters.com/sustainability/boards-policy-regulation/hedge-flow-hedge-funds-boost-ai-tech-bets-highest-since-2016-goldman-sachs-says-2025-10-24/</w:t>
        </w:r>
      </w:hyperlink>
      <w:r>
        <w:t xml:space="preserve"> - In October 2025, hedge fund exposure to AI-related tech hardware reached its highest level since 2016, according to a Goldman Sachs report. The surge in investments focused on semiconductor and chip industry stocks suggests hedge funds are optimistic about continued market growth. These investments primarily involve long positions in both Asian and U.S. companies. While AI-linked businesses have thrived, others have lagged behind, indicating a selective approach by hedge funds in their AI investments.</w:t>
      </w:r>
      <w:r/>
    </w:p>
    <w:p>
      <w:pPr>
        <w:pStyle w:val="ListNumber"/>
        <w:spacing w:line="240" w:lineRule="auto"/>
        <w:ind w:left="720"/>
      </w:pPr>
      <w:r/>
      <w:hyperlink r:id="rId11">
        <w:r>
          <w:rPr>
            <w:color w:val="0000EE"/>
            <w:u w:val="single"/>
          </w:rPr>
          <w:t>https://www.reuters.com/technology/artificial-intelligence/high-flyer-ai-quant-fund-behind-chinas-deepseek-2025-01-29/</w:t>
        </w:r>
      </w:hyperlink>
      <w:r>
        <w:t xml:space="preserve"> - High-Flyer, a Chinese quantitative hedge fund, shifted its focus in 2023 from building a 100 billion yuan portfolio to developing advanced artificial general intelligence (AGI). This led to the creation of DeepSeek, an independent research group whose AI models have gained significant attention worldwide. Under founder Liang Wenfeng, High-Flyer invested heavily in AI technology, including building two AI supercomputing clusters using Nvidia A100 chips. These investments highlight the critical importance of computing power in the race to achieve AGI.</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uk.finance.yahoo.com/news/heres-big-name-hedge-funds-191412047.html" TargetMode="External"/><Relationship Id="rId10" Type="http://schemas.openxmlformats.org/officeDocument/2006/relationships/hyperlink" Target="https://www.reuters.com/technology/artificial-intelligence/after-deepseek-chinese-fund-managers-beat-high-flyers-path-ai-2025-03-14/" TargetMode="External"/><Relationship Id="rId11" Type="http://schemas.openxmlformats.org/officeDocument/2006/relationships/hyperlink" Target="https://www.reuters.com/technology/artificial-intelligence/high-flyer-ai-quant-fund-behind-chinas-deepseek-2025-01-29/" TargetMode="External"/><Relationship Id="rId12" Type="http://schemas.openxmlformats.org/officeDocument/2006/relationships/hyperlink" Target="https://www.reuters.com/markets/wealth/hedge-funds-shift-bets-double-down-big-tech-amid-ai-boom-2025-08-14/" TargetMode="External"/><Relationship Id="rId13" Type="http://schemas.openxmlformats.org/officeDocument/2006/relationships/hyperlink" Target="https://www.reuters.com/sustainability/boards-policy-regulation/hedge-flow-hedge-funds-boost-ai-tech-bets-highest-since-2016-goldman-sachs-says-2025-10-24/" TargetMode="External"/><Relationship Id="rId14" Type="http://schemas.openxmlformats.org/officeDocument/2006/relationships/hyperlink" Target="https://www.reuters.com/technology/ai-drives-surge-worldquants-university-quant-contest-participation-2025-10-06/"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