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Omnicom's landmark merger with IPG reshapes global advertising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Omnicom Group Inc. is at a pivotal juncture after completing a transformative acquisition that has reshaped the global advertising landscape. In late November 2025, Omnicom finalized its all-stock acquisition of Interpublic Group (IPG), creating the world’s largest advertising holding company by revenue. This $13.25 billion merger combines Omnicom, formerly the third-largest advertising group, with IPG, the fourth-largest, forming an entity with pro forma annual revenues exceeding $25 billion. The enlarged company continues to trade under the Omnicom ticker (NYSE: OMC) and boasts a broad portfolio of marketing, media, and data assets, positioning itself to better compete with Big Tech firms amid an AI-driven advertising environment.</w:t>
      </w:r>
      <w:r/>
    </w:p>
    <w:p>
      <w:r/>
      <w:r>
        <w:t>The European Commission approved the merger without conditions, reinforcing its significance as a major consolidation in a sector under pressure from digital transformation. The deal was also cleared by regulatory authorities in the UK and the US, allowing Omnicom to complete the acquisition and start integrating the two companies. The ownership split places legacy Omnicom shareholders at about 60.6% and legacy IPG shareholders at roughly 39.4% on a fully diluted basis. Key leadership figures include John Wren, who remains chairman and CEO, with former IPG CEO Philippe Krakowsky and others joining as co-presidents and COOs, underscoring the blend of cultures and capabilities aimed at intelligent growth and innovation through Omnicom’s Omni data and intelligence platform.</w:t>
      </w:r>
      <w:r/>
    </w:p>
    <w:p>
      <w:r/>
      <w:r>
        <w:t>Despite these landmark developments, Omnicom’s stock remains subdued, trading near the lower end of its 52-week range at just above $71 per share, approximately 32% below its previous high. Market analysts and investors appear cautious, digesting the implications of the merger’s significant scale and increased leverage amid persistent macroeconomic and sector-specific challenges. Advertising spending tends to be cyclical and sensitive to economic conditions, while the integration of two large networks carries inherent risks including potential client attrition, cultural clashes, and execution risks related to achieving anticipated synergies.</w:t>
      </w:r>
      <w:r/>
    </w:p>
    <w:p>
      <w:r/>
      <w:r>
        <w:t>Omnicom’s balance sheet is also under scrutiny following its assumption of approximately $2.95 billion in IPG’s senior notes. Through an exchange offer, roughly 94% of that debt was converted into Omnicom senior notes, consolidating the borrowings under one credit profile but increasing the company’s leverage. Elevated interest rates add further pressure on free cash flow, prompting investors to watch closely how management balances deleveraging efforts with capital return strategies, including share buybacks and dividends.</w:t>
      </w:r>
      <w:r/>
    </w:p>
    <w:p>
      <w:r/>
      <w:r>
        <w:t>On that front, Omnicom’s board of directors signaled confidence in the combined company’s cash-generating capacity by approving a 14% quarterly dividend increase, raising it to $0.80 per share, which translates into an annual yield of about 4.5% based on current prices. This dividend increase comes despite the higher debt load and ongoing corporate restructuring costs, reflecting management’s belief in the stability and growth prospects of the new entity.</w:t>
      </w:r>
      <w:r/>
    </w:p>
    <w:p>
      <w:r/>
      <w:r>
        <w:t>Financial results released shortly before the merger showed Omnicom with modest revenue growth but pressured GAAP margins, primarily due to costs related to repositioning and preparing for the integration. Adjusted earnings per share increased when excluding restructuring and acquisition-related expenses, indicating underlying operational health. However, the real test lies ahead as the combined company seeks to streamline overlapping operations, harness cross-selling opportunities across thousands of clients globally, and leverage AI and data analytics to enhance precision marketing and media buying.</w:t>
      </w:r>
      <w:r/>
    </w:p>
    <w:p>
      <w:r/>
      <w:r>
        <w:t>Industry commentators underline the deal's transformative scale, merging renowned agency brands such as BBDO, DDB, OMD (from Omnicom), and McCann, FCB, and Mediabrands (from IPG). This consolidation creates unmatched scale in data assets and media purchasing power. Still, analysts and consultants caution over potential workforce reductions, with speculative estimates of up to 20,000 jobs being cut to eliminate redundancies. Such measures could impact talent retention and creative quality, critical factors in agency performance.</w:t>
      </w:r>
      <w:r/>
    </w:p>
    <w:p>
      <w:r/>
      <w:r>
        <w:t>From a valuation perspective, Omnicom shares appear attractively priced on traditional metrics, trading at about 10.5 times trailing earnings and an under-9 forward price-to-earnings ratio. Several analysts express moderate optimism, with price targets indicating potential share price appreciation from current levels. Yet, execution risks, competitive pressures from Big Tech, shifting client demands, and regulatory scrutiny remain significant considerations.</w:t>
      </w:r>
      <w:r/>
    </w:p>
    <w:p>
      <w:r/>
      <w:r>
        <w:t>Institutional ownership remains high at an estimated 92%, though some large holders have adjusted their positions recently. These moves are not necessarily a bearish signal but reflect active portfolio management amid the evolving corporate landscape.</w:t>
      </w:r>
      <w:r/>
    </w:p>
    <w:p>
      <w:r/>
      <w:r>
        <w:t>Looking ahead, critical milestones for Omnicom investors will include the full leadership team announcement in early December, Q4 2025 earnings incorporating IPG’s performance, and management guidance for 2026. Additionally, clarity on debt reduction plans and capital allocation priorities will be crucial for assessing the company’s financial flexibility. Monitoring client retention and new business wins will further indicate how well the enlarged Omnicom retains competitive agility in a complex market.</w:t>
      </w:r>
      <w:r/>
    </w:p>
    <w:p>
      <w:r/>
      <w:r>
        <w:t>In summary, Omnicom Group has embarked on a bold strategy to dominate the advertising sector through scale, technological integration, and data-driven precision marketing. While the merger creates substantial opportunities, such as improved operating margins and enhanced client offerings, the path forward is fraught with challenges ranging from operational integration and workforce rationalisation to macroeconomic uncertainties. Shareholders and analysts alike are entering a “prove-it” phase, where successful execution will be key to unlocking significant value amid an industry rapidly reshaped by digital and AI-driven forces.</w:t>
      </w:r>
      <w:r/>
    </w:p>
    <w:p>
      <w:pPr>
        <w:pStyle w:val="Heading3"/>
      </w:pPr>
      <w:r>
        <w:t>📌 Reference Map:</w:t>
      </w:r>
      <w:r/>
      <w:r/>
    </w:p>
    <w:p>
      <w:pPr>
        <w:pStyle w:val="ListBullet"/>
        <w:spacing w:line="240" w:lineRule="auto"/>
        <w:ind w:left="720"/>
      </w:pPr>
      <w:r/>
      <w:hyperlink r:id="rId9">
        <w:r>
          <w:rPr>
            <w:color w:val="0000EE"/>
            <w:u w:val="single"/>
          </w:rPr>
          <w:t>[1]</w:t>
        </w:r>
      </w:hyperlink>
      <w:r>
        <w:t xml:space="preserve"> (TS2 Tech) - Paragraphs 1, 3, 5, 7, 8, 9, 11, 12, 14, 15, 16, 17, 18, 19, 20</w:t>
      </w:r>
      <w:r/>
    </w:p>
    <w:p>
      <w:pPr>
        <w:pStyle w:val="ListBullet"/>
        <w:spacing w:line="240" w:lineRule="auto"/>
        <w:ind w:left="720"/>
      </w:pPr>
      <w:r/>
      <w:hyperlink r:id="rId10">
        <w:r>
          <w:rPr>
            <w:color w:val="0000EE"/>
            <w:u w:val="single"/>
          </w:rPr>
          <w:t>[2]</w:t>
        </w:r>
      </w:hyperlink>
      <w:r>
        <w:t xml:space="preserve"> (Reuters) - Paragraphs 1, 2</w:t>
      </w:r>
      <w:r/>
    </w:p>
    <w:p>
      <w:pPr>
        <w:pStyle w:val="ListBullet"/>
        <w:spacing w:line="240" w:lineRule="auto"/>
        <w:ind w:left="720"/>
      </w:pPr>
      <w:r/>
      <w:hyperlink r:id="rId11">
        <w:r>
          <w:rPr>
            <w:color w:val="0000EE"/>
            <w:u w:val="single"/>
          </w:rPr>
          <w:t>[3]</w:t>
        </w:r>
      </w:hyperlink>
      <w:r>
        <w:t xml:space="preserve"> (Omnicom Group) - Paragraphs 1, 4</w:t>
      </w:r>
      <w:r/>
    </w:p>
    <w:p>
      <w:pPr>
        <w:pStyle w:val="ListBullet"/>
        <w:spacing w:line="240" w:lineRule="auto"/>
        <w:ind w:left="720"/>
      </w:pPr>
      <w:r/>
      <w:hyperlink r:id="rId12">
        <w:r>
          <w:rPr>
            <w:color w:val="0000EE"/>
            <w:u w:val="single"/>
          </w:rPr>
          <w:t>[4]</w:t>
        </w:r>
      </w:hyperlink>
      <w:r>
        <w:t xml:space="preserve"> (Omnicom Group) - Paragraph 7</w:t>
      </w:r>
      <w:r/>
    </w:p>
    <w:p>
      <w:pPr>
        <w:pStyle w:val="ListBullet"/>
        <w:spacing w:line="240" w:lineRule="auto"/>
        <w:ind w:left="720"/>
      </w:pPr>
      <w:r/>
      <w:hyperlink r:id="rId13">
        <w:r>
          <w:rPr>
            <w:color w:val="0000EE"/>
            <w:u w:val="single"/>
          </w:rPr>
          <w:t>[5]</w:t>
        </w:r>
      </w:hyperlink>
      <w:r>
        <w:t xml:space="preserve"> (Investing.com) - Paragraph 7</w:t>
      </w:r>
      <w:r/>
    </w:p>
    <w:p>
      <w:pPr>
        <w:pStyle w:val="ListBullet"/>
        <w:spacing w:line="240" w:lineRule="auto"/>
        <w:ind w:left="720"/>
      </w:pPr>
      <w:r/>
      <w:hyperlink r:id="rId14">
        <w:r>
          <w:rPr>
            <w:color w:val="0000EE"/>
            <w:u w:val="single"/>
          </w:rPr>
          <w:t>[6]</w:t>
        </w:r>
      </w:hyperlink>
      <w:r>
        <w:t xml:space="preserve"> (Reuters) - Paragraph 2</w:t>
      </w:r>
      <w:r/>
    </w:p>
    <w:p>
      <w:pPr>
        <w:pStyle w:val="ListBullet"/>
        <w:spacing w:line="240" w:lineRule="auto"/>
        <w:ind w:left="720"/>
      </w:pPr>
      <w:r/>
      <w:hyperlink r:id="rId15">
        <w:r>
          <w:rPr>
            <w:color w:val="0000EE"/>
            <w:u w:val="single"/>
          </w:rPr>
          <w:t>[7]</w:t>
        </w:r>
      </w:hyperlink>
      <w:r>
        <w:t xml:space="preserve"> (AP News) - Paragraphs 1,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https://ts2.tech/en/omnicom-group-omc-stock-today-ipg-mega%E2%80%91merger-dividend-hike-and-debt-deal-shape-2026-outlook/</w:t>
        </w:r>
      </w:hyperlink>
      <w:r>
        <w:t xml:space="preserve"> - Please view link - unable to able to access data</w:t>
      </w:r>
      <w:r/>
    </w:p>
    <w:p>
      <w:pPr>
        <w:pStyle w:val="ListNumber"/>
        <w:spacing w:line="240" w:lineRule="auto"/>
        <w:ind w:left="720"/>
      </w:pPr>
      <w:r/>
      <w:hyperlink r:id="rId10">
        <w:r>
          <w:rPr>
            <w:color w:val="0000EE"/>
            <w:u w:val="single"/>
          </w:rPr>
          <w:t>https://www.reuters.com/business/eu-approves-omnicoms-acquisition-ipg-without-conditions-2025-11-24/</w:t>
        </w:r>
      </w:hyperlink>
      <w:r>
        <w:t xml:space="preserve"> - On November 24, 2025, the European Commission approved Omnicom Group's $13.25 billion all-stock acquisition of Interpublic Group (IPG) without imposing any conditions. This merger combines Omnicom, the world's third-largest advertising company, with IPG, the fourth-largest, to form the largest advertising agency globally. The consolidation aims to better compete with major tech companies amid the growing influence of artificial intelligence in the industry.</w:t>
      </w:r>
      <w:r/>
    </w:p>
    <w:p>
      <w:pPr>
        <w:pStyle w:val="ListNumber"/>
        <w:spacing w:line="240" w:lineRule="auto"/>
        <w:ind w:left="720"/>
      </w:pPr>
      <w:r/>
      <w:hyperlink r:id="rId11">
        <w:r>
          <w:rPr>
            <w:color w:val="0000EE"/>
            <w:u w:val="single"/>
          </w:rPr>
          <w:t>https://www.omnicomgroup.com/newsroom/omnicom-completes-acquisition-of-interpublic/</w:t>
        </w:r>
      </w:hyperlink>
      <w:r>
        <w:t xml:space="preserve"> - Omnicom Group announced the successful completion of its acquisition of The Interpublic Group of Companies, Inc. on November 26, 2025. The combined entity creates the world's leading marketing and sales company, built for intelligent growth in the next era. The merger unites the industry's most comprehensive and connected portfolio of capabilities, all powered by Omni, Omnicom's advanced intelligence platform.</w:t>
      </w:r>
      <w:r/>
    </w:p>
    <w:p>
      <w:pPr>
        <w:pStyle w:val="ListNumber"/>
        <w:spacing w:line="240" w:lineRule="auto"/>
        <w:ind w:left="720"/>
      </w:pPr>
      <w:r/>
      <w:hyperlink r:id="rId12">
        <w:r>
          <w:rPr>
            <w:color w:val="0000EE"/>
            <w:u w:val="single"/>
          </w:rPr>
          <w:t>https://www.omnicomgroup.com/newsroom/omnicom-increases-quarterly-dividend-to-0-80-per-share/</w:t>
        </w:r>
      </w:hyperlink>
      <w:r>
        <w:t xml:space="preserve"> - On November 26, 2025, Omnicom's Board of Directors increased the corporation's quarterly dividend to $0.80 per outstanding share of common stock, or $3.20 per outstanding share on an annual basis. This reflects a $0.10 and $0.40 per share increase, respectively, compared to the prior quarterly and annual dividends. The increased quarterly dividend is payable on January 9, 2026, to shareholders of record as of December 19, 2025.</w:t>
      </w:r>
      <w:r/>
    </w:p>
    <w:p>
      <w:pPr>
        <w:pStyle w:val="ListNumber"/>
        <w:spacing w:line="240" w:lineRule="auto"/>
        <w:ind w:left="720"/>
      </w:pPr>
      <w:r/>
      <w:hyperlink r:id="rId13">
        <w:r>
          <w:rPr>
            <w:color w:val="0000EE"/>
            <w:u w:val="single"/>
          </w:rPr>
          <w:t>https://www.investing.com/news/company-news/omnicom-increases-quarterly-dividend-by-14-to-080-per-share-93CH-4380689</w:t>
        </w:r>
      </w:hyperlink>
      <w:r>
        <w:t xml:space="preserve"> - Omnicom Group Inc. announced a 14% increase in its quarterly dividend to $0.80 per share, up from the previous $0.70 per share. The company's shares currently trade at $71.49, near its 52-week low of $68.37. The higher dividend will be payable on January 9, 2026, to shareholders of record as of December 19, 2025. Omnicom has maintained dividend payments for 55 consecutive years, with the current yield at 3.92%.</w:t>
      </w:r>
      <w:r/>
    </w:p>
    <w:p>
      <w:pPr>
        <w:pStyle w:val="ListNumber"/>
        <w:spacing w:line="240" w:lineRule="auto"/>
        <w:ind w:left="720"/>
      </w:pPr>
      <w:r/>
      <w:hyperlink r:id="rId14">
        <w:r>
          <w:rPr>
            <w:color w:val="0000EE"/>
            <w:u w:val="single"/>
          </w:rPr>
          <w:t>https://www.reuters.com/legal/litigation/uk-watchdog-clears-omnicoms-1325-billion-deal-buy-interpublic-2025-08-06/</w:t>
        </w:r>
      </w:hyperlink>
      <w:r>
        <w:t xml:space="preserve"> - Britain's Competition and Markets Authority (CMA) approved Omnicom's $13.25 billion all-stock acquisition of Interpublic without advancing to a more extensive phase 2 investigation. The merger, originally announced in December 2024, will create the world's largest advertising and marketing agency once finalized in the second half of 2025. The CMA initiated a preliminary probe in June 2025 to evaluate potential risks to competition in the UK market but found no cause for further review.</w:t>
      </w:r>
      <w:r/>
    </w:p>
    <w:p>
      <w:pPr>
        <w:pStyle w:val="ListNumber"/>
        <w:spacing w:line="240" w:lineRule="auto"/>
        <w:ind w:left="720"/>
      </w:pPr>
      <w:r/>
      <w:hyperlink r:id="rId15">
        <w:r>
          <w:rPr>
            <w:color w:val="0000EE"/>
            <w:u w:val="single"/>
          </w:rPr>
          <w:t>https://www.apnews.com/article/7e49c0cb220d31c1930d27cc264fd9b8</w:t>
        </w:r>
      </w:hyperlink>
      <w:r>
        <w:t xml:space="preserve"> - Omnicom is acquiring Interpublic Group in a stock-for-stock transaction, creating the world's largest advertising agency with a combined annual revenue of nearly $26 billion. This merger will result in a new company valued over $30 billion, retaining the Omnicom name and trading under 'OMC' on the New York Stock Exchange. The combined firm's size and reach are expected to harness significant opportunities from new technologies, including AI. Omnicom will own 60.6% of the new company, while Interpublic shareholders will own 39.4%. The merger aims for $750 million in annual cost savings and anticipates completion in the second half of the following year pending shareholder approval. The executive leadership will include John Wren as CEO and chairman, with several current Interpublic executives taking key roles.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omnicom-group-omc-stock-today-ipg-mega%E2%80%91merger-dividend-hike-and-debt-deal-shape-2026-outlook/" TargetMode="External"/><Relationship Id="rId10" Type="http://schemas.openxmlformats.org/officeDocument/2006/relationships/hyperlink" Target="https://www.reuters.com/business/eu-approves-omnicoms-acquisition-ipg-without-conditions-2025-11-24/" TargetMode="External"/><Relationship Id="rId11" Type="http://schemas.openxmlformats.org/officeDocument/2006/relationships/hyperlink" Target="https://www.omnicomgroup.com/newsroom/omnicom-completes-acquisition-of-interpublic/" TargetMode="External"/><Relationship Id="rId12" Type="http://schemas.openxmlformats.org/officeDocument/2006/relationships/hyperlink" Target="https://www.omnicomgroup.com/newsroom/omnicom-increases-quarterly-dividend-to-0-80-per-share/" TargetMode="External"/><Relationship Id="rId13" Type="http://schemas.openxmlformats.org/officeDocument/2006/relationships/hyperlink" Target="https://www.investing.com/news/company-news/omnicom-increases-quarterly-dividend-by-14-to-080-per-share-93CH-4380689" TargetMode="External"/><Relationship Id="rId14" Type="http://schemas.openxmlformats.org/officeDocument/2006/relationships/hyperlink" Target="https://www.reuters.com/legal/litigation/uk-watchdog-clears-omnicoms-1325-billion-deal-buy-interpublic-2025-08-06/" TargetMode="External"/><Relationship Id="rId15" Type="http://schemas.openxmlformats.org/officeDocument/2006/relationships/hyperlink" Target="https://www.apnews.com/article/7e49c0cb220d31c1930d27cc264fd9b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