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Africa’s financial regulators assess early AI adoption and regulatory needs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South Africa’s financial regulators have released the country’s first comprehensive report on the adoption and use of artificial intelligence (AI) across the financial sector, providing a clear snapshot of early trends, investment plans, risks, and regulatory considerations. Published jointly by the Financial Sector Conduct Authority (FSCA) and the Prudential Authority (PA), the report is based on a voluntary survey conducted between October and December 2024, with about 2,100 responses from institutions including banks, insurers, investment firms, pension funds, payment providers, lenders, and fintech companies. Of these respondents, roughly 11 percent reported current use of AI technologies, highlighting early but notable engagement within the sector.</w:t>
      </w:r>
      <w:r/>
    </w:p>
    <w:p>
      <w:r/>
      <w:r>
        <w:t>The report reveals that banks are the front-runners in AI adoption, with over half of banking respondents confirming the deployment of AI systems. Payment providers closely follow, while insurers and lenders show the slowest uptake, each with just 8 percent adoption. Retirement funds sit in the middle, reporting 14 percent adoption. Investment banks and insurers show cautious investment plans, with many of them planning to spend less than R1 million in 2024, compared to nearly half of the banks preparing to invest over R30 million. This disparity suggests a concentrated focus and resources on AI within the banking sector, while other financial subsectors remain in exploratory or early stages.</w:t>
      </w:r>
      <w:r/>
    </w:p>
    <w:p>
      <w:r/>
      <w:r>
        <w:t>Common applications of AI encompass operational efficiency improvements and risk mitigation strategies. Typical uses include document analysis, workflow automation, fraud detection, and decision-support systems, with banks, lenders, and payment providers particularly active in leveraging AI for credit scoring and underwriting. Looking ahead, institutions aim to expand AI's role in real-time fraud detection, cybersecurity analytics, and enhanced monitoring for money laundering and terrorism financing. Insurers are focusing on underwriting and claims management enhancements, whereas retirement funds and investment firms consider portfolio optimisation and advanced risk modelling as promising future applications.</w:t>
      </w:r>
      <w:r/>
    </w:p>
    <w:p>
      <w:r/>
      <w:r>
        <w:t>Generative AI, the technology behind advanced natural language models, is still in a nascent stage within South Africa’s financial ecosystem. Currently, generative AI serves primarily for drafting documents, report summarisation, and generating presentations, with some firms experimenting with marketing and client communications. Future plans include deploying customer-facing chatbots, automated service channels, risk scoring, and broader workflow automation.</w:t>
      </w:r>
      <w:r/>
    </w:p>
    <w:p>
      <w:r/>
      <w:r>
        <w:t>However, the report highlights a spectrum of risks related to AI adoption. Data privacy and protection concerns are paramount, particularly in relation to the Protection of Personal Information Act (POPIA), which enforces strict rules on automated decision-making affecting individuals. Cybersecurity vulnerabilities, algorithmic bias, poor data quality, and potential consumer harm due to opaque AI outputs were also flagged. Generative AI poses additional challenges, including issues around misleading content, intellectual property, and responsible use of large language models. Moreover, institutions face hurdles such as talent shortages, limited internal expertise, the complexity of legacy systems, and the need for clearer regulatory frameworks to govern AI use responsibly.</w:t>
      </w:r>
      <w:r/>
    </w:p>
    <w:p>
      <w:r/>
      <w:r>
        <w:t>Governance frameworks around AI remain patchy. Most organisations still rely on legacy risk management structures without dedicated AI oversight mechanisms. The report calls for clearer accountability measures, human oversight, rigorous model validation, and continuous monitoring practices. Tools that enhance AI explainability, such as SHAP and LIME, were noted by respondents as valuable in improving transparency. Furthermore, there is a strong demand for regulatory clarity on consumer disclosures related to automated decision-making.</w:t>
      </w:r>
      <w:r/>
    </w:p>
    <w:p>
      <w:r/>
      <w:r>
        <w:t>Currently, South African regulators manage AI through existing laws. POPIA controls automated decisions with significant legal or impactful effects, requiring safeguards like human review mechanisms. The Financial Advisory and Intermediary Services Act (FAIS) regulates automated advice by imposing standards on governance, algorithm testing, and human oversight, while the forthcoming Conduct of Financial Institutions Bill promises to tighten oversight of digital innovations and improve consumer protections. The FSCA and PA have said the report will underpin a forthcoming discussion paper, inviting stakeholder engagement on the regulatory landscape.</w:t>
      </w:r>
      <w:r/>
    </w:p>
    <w:p>
      <w:r/>
      <w:r>
        <w:t>South African financial institutions are taking varied approaches to AI. Standard Bank, Africa’s largest lender, has adopted a ‘fast follower’ stance, consciously balancing innovation with caution. The bank actively evaluates AI risks and opportunities, including generative AI use cases like process automation and predictive analytics, and dedicates significant board-level attention to AI governance. This strategy aligns with its substantial technology investment, including an R11 billion spend on cloud, software, and IT infrastructure within the first half of 2024, which has driven a notable increase in digital transactions and revenue.</w:t>
      </w:r>
      <w:r/>
    </w:p>
    <w:p>
      <w:r/>
      <w:r>
        <w:t>The broader South African context shows growing enthusiasm for AI adoption beyond financial services. In manufacturing, for example, a PwC study reports 81 percent of South African firms expect AI to boost operating profits significantly by 2030, although widespread financial returns are still emerging. Similarly, within financial services, digital infrastructure expansion and mobile penetration have enabled over 77 percent of South Africans to access digital financial services, with AI being deployed to tailor products, simplify onboarding, and enhance fraud detection, as seen in companies like TymeBank and MTN's MoMo.</w:t>
      </w:r>
      <w:r/>
    </w:p>
    <w:p>
      <w:r/>
      <w:r>
        <w:t>Affordability and access to technology remain challenges, but finance companies are helping bridge this gap by financing access to devices and software, enabling more firms to benefit from AI, automation, and IoT innovations. Banks such as Capitec are deploying AI-driven chatbots and machine-learning systems to improve both service delivery and security, reflecting an evolving landscape where AI is increasingly integral to competitive advantage and financial inclusion.</w:t>
      </w:r>
      <w:r/>
    </w:p>
    <w:p>
      <w:r/>
      <w:r>
        <w:t>Overall, South Africa’s financial sector is at an early yet pivotal stage in AI adoption, characterised by cautious optimism, significant investment by leading banks, and a regulatory environment poised to evolve. The findings from this first comprehensive survey lay a critical foundation for ongoing dialogue on balancing innovation with risk mitigation and consumer protection in the AI era.</w:t>
      </w:r>
      <w:r/>
    </w:p>
    <w:p>
      <w:pPr>
        <w:pStyle w:val="Heading3"/>
      </w:pPr>
      <w:r>
        <w:t>📌 Reference Map:</w:t>
      </w:r>
      <w:r/>
      <w:r/>
    </w:p>
    <w:p>
      <w:pPr>
        <w:pStyle w:val="ListBullet"/>
        <w:spacing w:line="240" w:lineRule="auto"/>
        <w:ind w:left="720"/>
      </w:pPr>
      <w:r/>
      <w:hyperlink r:id="rId9">
        <w:r>
          <w:rPr>
            <w:color w:val="0000EE"/>
            <w:u w:val="single"/>
          </w:rPr>
          <w:t>[1]</w:t>
        </w:r>
      </w:hyperlink>
      <w:r>
        <w:t xml:space="preserve"> (iafrica.com) - Paragraphs 1-6, 9-11</w:t>
      </w:r>
      <w:r/>
    </w:p>
    <w:p>
      <w:pPr>
        <w:pStyle w:val="ListBullet"/>
        <w:spacing w:line="240" w:lineRule="auto"/>
        <w:ind w:left="720"/>
      </w:pPr>
      <w:r/>
      <w:hyperlink r:id="rId10">
        <w:r>
          <w:rPr>
            <w:color w:val="0000EE"/>
            <w:u w:val="single"/>
          </w:rPr>
          <w:t>[2]</w:t>
        </w:r>
      </w:hyperlink>
      <w:r>
        <w:t xml:space="preserve"> (Business Day) - Paragraph 7</w:t>
      </w:r>
      <w:r/>
    </w:p>
    <w:p>
      <w:pPr>
        <w:pStyle w:val="ListBullet"/>
        <w:spacing w:line="240" w:lineRule="auto"/>
        <w:ind w:left="720"/>
      </w:pPr>
      <w:r/>
      <w:hyperlink r:id="rId11">
        <w:r>
          <w:rPr>
            <w:color w:val="0000EE"/>
            <w:u w:val="single"/>
          </w:rPr>
          <w:t>[3]</w:t>
        </w:r>
      </w:hyperlink>
      <w:r>
        <w:t xml:space="preserve"> (Business Day) - Paragraph 7</w:t>
      </w:r>
      <w:r/>
    </w:p>
    <w:p>
      <w:pPr>
        <w:pStyle w:val="ListBullet"/>
        <w:spacing w:line="240" w:lineRule="auto"/>
        <w:ind w:left="720"/>
      </w:pPr>
      <w:r/>
      <w:hyperlink r:id="rId12">
        <w:r>
          <w:rPr>
            <w:color w:val="0000EE"/>
            <w:u w:val="single"/>
          </w:rPr>
          <w:t>[5]</w:t>
        </w:r>
      </w:hyperlink>
      <w:r>
        <w:t xml:space="preserve"> (Business Day) - Paragraph 7</w:t>
      </w:r>
      <w:r/>
    </w:p>
    <w:p>
      <w:pPr>
        <w:pStyle w:val="ListBullet"/>
        <w:spacing w:line="240" w:lineRule="auto"/>
        <w:ind w:left="720"/>
      </w:pPr>
      <w:r/>
      <w:hyperlink r:id="rId13">
        <w:r>
          <w:rPr>
            <w:color w:val="0000EE"/>
            <w:u w:val="single"/>
          </w:rPr>
          <w:t>[4]</w:t>
        </w:r>
      </w:hyperlink>
      <w:r>
        <w:t xml:space="preserve"> (Business Day) - Paragraph 8</w:t>
      </w:r>
      <w:r/>
    </w:p>
    <w:p>
      <w:pPr>
        <w:pStyle w:val="ListBullet"/>
        <w:spacing w:line="240" w:lineRule="auto"/>
        <w:ind w:left="720"/>
      </w:pPr>
      <w:r/>
      <w:hyperlink r:id="rId14">
        <w:r>
          <w:rPr>
            <w:color w:val="0000EE"/>
            <w:u w:val="single"/>
          </w:rPr>
          <w:t>[6]</w:t>
        </w:r>
      </w:hyperlink>
      <w:r>
        <w:t xml:space="preserve"> (Business Day) - Paragraph 8</w:t>
      </w:r>
      <w:r/>
    </w:p>
    <w:p>
      <w:pPr>
        <w:pStyle w:val="ListBullet"/>
        <w:spacing w:line="240" w:lineRule="auto"/>
        <w:ind w:left="720"/>
      </w:pPr>
      <w:r/>
      <w:hyperlink r:id="rId15">
        <w:r>
          <w:rPr>
            <w:color w:val="0000EE"/>
            <w:u w:val="single"/>
          </w:rPr>
          <w:t>[7]</w:t>
        </w:r>
      </w:hyperlink>
      <w:r>
        <w:t xml:space="preserve"> (Business Day)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https://iafrica.com/sa-regulators-release-first-snapshot-of-ai-adoption-across-financial-sector/</w:t>
        </w:r>
      </w:hyperlink>
      <w:r>
        <w:t xml:space="preserve"> - Please view link - unable to able to access data</w:t>
      </w:r>
      <w:r/>
    </w:p>
    <w:p>
      <w:pPr>
        <w:pStyle w:val="ListNumber"/>
        <w:spacing w:line="240" w:lineRule="auto"/>
        <w:ind w:left="720"/>
      </w:pPr>
      <w:r/>
      <w:hyperlink r:id="rId10">
        <w:r>
          <w:rPr>
            <w:color w:val="0000EE"/>
            <w:u w:val="single"/>
          </w:rPr>
          <w:t>https://www.businessday.co.za/bd/companies/financial-services/2025-04-01-standard-bank-adopts-fast-follower-approach-to-ai/</w:t>
        </w:r>
      </w:hyperlink>
      <w:r>
        <w:t xml:space="preserve"> - Standard Bank has adopted a 'fast follower' approach to artificial intelligence (AI), focusing on understanding the risks and opportunities presented by AI in financial services. The bank's board has dedicated time to discuss AI's impact, including generative AI, and is comfortable with its chosen approach, emphasizing the importance of principles, policies, and processes related to AI.</w:t>
      </w:r>
      <w:r/>
    </w:p>
    <w:p>
      <w:pPr>
        <w:pStyle w:val="ListNumber"/>
        <w:spacing w:line="240" w:lineRule="auto"/>
        <w:ind w:left="720"/>
      </w:pPr>
      <w:r/>
      <w:hyperlink r:id="rId11">
        <w:r>
          <w:rPr>
            <w:color w:val="0000EE"/>
            <w:u w:val="single"/>
          </w:rPr>
          <w:t>https://www.businessday.co.za/bd/companies/financial-services/2024-04-03-standard-bank-opts-to-be-a-fast-follower-on-generative-ai/</w:t>
        </w:r>
      </w:hyperlink>
      <w:r>
        <w:t xml:space="preserve"> - Standard Bank, Africa's largest lender by assets, plans to explore the deployment of artificial intelligence (AI) in its operations, adopting a 'fast follower' stance. The bank acknowledges that AI has profound commercial, economic, and social implications and is actively exploring use cases for generative AI, including process automation and predictive AI.</w:t>
      </w:r>
      <w:r/>
    </w:p>
    <w:p>
      <w:pPr>
        <w:pStyle w:val="ListNumber"/>
        <w:spacing w:line="240" w:lineRule="auto"/>
        <w:ind w:left="720"/>
      </w:pPr>
      <w:r/>
      <w:hyperlink r:id="rId13">
        <w:r>
          <w:rPr>
            <w:color w:val="0000EE"/>
            <w:u w:val="single"/>
          </w:rPr>
          <w:t>https://www.businessday.co.za/bd/economy/2025-07-21-sa-manufacturing-banks-on-ai-to-bridge-skills-gap/</w:t>
        </w:r>
      </w:hyperlink>
      <w:r>
        <w:t xml:space="preserve"> - A PwC study covering over 400 manufacturing companies across EMEA found that South African firms are eager adopters of AI, with 81% expecting it to increase operating profits by at least three percentage points by 2030. However, implementation lags, with only 15% reporting significant financial returns from AI in operations. The automotive sector leads in AI maturity within manufacturing, with widespread use of AI in predictive maintenance, visual quality control, energy efficiency optimisation, and detailed production scheduling.</w:t>
      </w:r>
      <w:r/>
    </w:p>
    <w:p>
      <w:pPr>
        <w:pStyle w:val="ListNumber"/>
        <w:spacing w:line="240" w:lineRule="auto"/>
        <w:ind w:left="720"/>
      </w:pPr>
      <w:r/>
      <w:hyperlink r:id="rId12">
        <w:r>
          <w:rPr>
            <w:color w:val="0000EE"/>
            <w:u w:val="single"/>
          </w:rPr>
          <w:t>https://www.businessday.co.za/bd/companies/financial-services/2024-08-29-standard-bank-backs-its-r11bn-tech-investment-push/</w:t>
        </w:r>
      </w:hyperlink>
      <w:r>
        <w:t xml:space="preserve"> - Standard Bank has reported a 28% increase in digital transactions while containing cost growth at just 2%, after spending R11bn in the first half of 2024. The bank's mobile app saw a 13% increase in the number of clients and more than 140 million logins per month in the half year, resulting in a 33% increase in digital revenue. The bulk of the bank's IT spend is on software, cloud, and technology, with staff being the other major cost driver.</w:t>
      </w:r>
      <w:r/>
    </w:p>
    <w:p>
      <w:pPr>
        <w:pStyle w:val="ListNumber"/>
        <w:spacing w:line="240" w:lineRule="auto"/>
        <w:ind w:left="720"/>
      </w:pPr>
      <w:r/>
      <w:hyperlink r:id="rId14">
        <w:r>
          <w:rPr>
            <w:color w:val="0000EE"/>
            <w:u w:val="single"/>
          </w:rPr>
          <w:t>https://www.businessday.co.za/bd/opinion/2025-11-24-ntokozo-mahlangu-and-liata-monetisa-how-ai-can-reach-the-unbanked-with-empathy-and-fairness/</w:t>
        </w:r>
      </w:hyperlink>
      <w:r>
        <w:t xml:space="preserve"> - South Africa's digital infrastructure is enabling increased access to financial services, with over 77% of South Africans using digital financial services, 68% of whom access them via smartphones. AI is being used to tailor financial products and simplify onboarding, with companies like TymeBank and MTN's MoMo leveraging AI to detect fraud patterns and protect small traders. The World Economic Forum estimates that AI could reduce the cost of providing financial services by up to 50%, unlocking access for millions previously considered 'too expensive' to serve.</w:t>
      </w:r>
      <w:r/>
    </w:p>
    <w:p>
      <w:pPr>
        <w:pStyle w:val="ListNumber"/>
        <w:spacing w:line="240" w:lineRule="auto"/>
        <w:ind w:left="720"/>
      </w:pPr>
      <w:r/>
      <w:hyperlink r:id="rId15">
        <w:r>
          <w:rPr>
            <w:color w:val="0000EE"/>
            <w:u w:val="single"/>
          </w:rPr>
          <w:t>https://www.businessday.co.za/bd/companies/financial-services/2025-08-25-native-from-cost-barrier-to-competitive-edge-flexible-finance-makes-smart-tech-accessible/</w:t>
        </w:r>
      </w:hyperlink>
      <w:r>
        <w:t xml:space="preserve"> - In South Africa, where innovation is often stifled by affordability, finance firms are stepping in to bridge the gap between aspiration and capability. By financing access to devices, software, and infrastructure, companies like Merchant West are helping businesses unlock the tools they need to grow. AI, automation, and IoT are transforming South African businesses, with companies like Capitec Bank deploying AI-powered chatbots and machine-learning fraud detection systems to improve customer service and security.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africa.com/sa-regulators-release-first-snapshot-of-ai-adoption-across-financial-sector/" TargetMode="External"/><Relationship Id="rId10" Type="http://schemas.openxmlformats.org/officeDocument/2006/relationships/hyperlink" Target="https://www.businessday.co.za/bd/companies/financial-services/2025-04-01-standard-bank-adopts-fast-follower-approach-to-ai/" TargetMode="External"/><Relationship Id="rId11" Type="http://schemas.openxmlformats.org/officeDocument/2006/relationships/hyperlink" Target="https://www.businessday.co.za/bd/companies/financial-services/2024-04-03-standard-bank-opts-to-be-a-fast-follower-on-generative-ai/" TargetMode="External"/><Relationship Id="rId12" Type="http://schemas.openxmlformats.org/officeDocument/2006/relationships/hyperlink" Target="https://www.businessday.co.za/bd/companies/financial-services/2024-08-29-standard-bank-backs-its-r11bn-tech-investment-push/" TargetMode="External"/><Relationship Id="rId13" Type="http://schemas.openxmlformats.org/officeDocument/2006/relationships/hyperlink" Target="https://www.businessday.co.za/bd/economy/2025-07-21-sa-manufacturing-banks-on-ai-to-bridge-skills-gap/" TargetMode="External"/><Relationship Id="rId14" Type="http://schemas.openxmlformats.org/officeDocument/2006/relationships/hyperlink" Target="https://www.businessday.co.za/bd/opinion/2025-11-24-ntokozo-mahlangu-and-liata-monetisa-how-ai-can-reach-the-unbanked-with-empathy-and-fairness/" TargetMode="External"/><Relationship Id="rId15" Type="http://schemas.openxmlformats.org/officeDocument/2006/relationships/hyperlink" Target="https://www.businessday.co.za/bd/companies/financial-services/2025-08-25-native-from-cost-barrier-to-competitive-edge-flexible-finance-makes-smart-tech-accessibl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