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Greece faces critical hurdles in realising its AI ambitions amid infrastructure, talent, and security gaps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Artificial intelligence (AI) is rapidly transitioning from theoretical discussions to a driver of economic growth, national security, and public sector modernization worldwide. Greece, recognizing this shift, released its Blueprint for AI Transformation a year ago, outlining a vision for becoming a regional AI leader, especially within Europe and Southeastern Europe. However, while the blueprint sets a comprehensive framework spanning education, innovation, public sector digitalization, and regulatory alignment, significant obstacles remain that could hinder Greece’s ambitions unless addressed with urgency and clarity.</w:t>
      </w:r>
      <w:r/>
    </w:p>
    <w:p>
      <w:r/>
      <w:r>
        <w:t>A foundational challenge is the shortage of specialised human resources to develop and deploy AI tools effectively. Greece produces capable scientists and engineers, yet many seek opportunities abroad, leading to a brain drain that the blueprint currently does not sufficiently counteract through targeted incentives or career pathways. Additionally, while some Greek organisations have begun adopting AI, they face hurdles related to the availability and quality of data and the high costs associated with AI implementation. Eurostat data reveals that fewer than 10% of Greek businesses with over ten employees had used AI tools in 2024, a figure well below the European average. The barriers include high investment costs, concerns over data privacy, and low digital literacy, factors that dampen broader adoption and innovation.</w:t>
      </w:r>
      <w:r/>
    </w:p>
    <w:p>
      <w:r/>
      <w:r>
        <w:t>Infrastructure is another critical gap. The blueprint addresses compute power and data centres only in general terms without concrete financed plans for high-performance computing, secure cloud infrastructure, or renewable energy procurement to power these facilities. This omission poses risks of dependence on foreign providers, potentially undermining economic sovereignty and national security. In this context, Greece’s capacity to integrate AI into critical sectors such as healthcare, tourism, maritime, and energy, areas where it holds national comparative advantages, could be compromised.</w:t>
      </w:r>
      <w:r/>
    </w:p>
    <w:p>
      <w:r/>
      <w:r>
        <w:t>On industrial strategy, Greece’s current role remains largely as an AI consumer rather than an active participant in producing or shaping AI technologies. The country lacks a strategic approach to joining European supply chains for semiconductors and AI hardware, attracting research collaborations, or incentivising domestic AI deployment in high-value industries. Without this, Greece risks missing out on shaping European standards and the cross-border economic opportunities that a more integrated AI ecosystem offers.</w:t>
      </w:r>
      <w:r/>
    </w:p>
    <w:p>
      <w:r/>
      <w:r>
        <w:t>National security aspects also require deeper consideration. AI now plays a pivotal role in areas like cyber defence, maritime surveillance, and logistics. Given Greece’s strategic location in the Eastern Mediterranean and membership in NATO, a coordinated approach linking civilian and military AI initiatives is essential but remains underdeveloped in the blueprint. Without proper frameworks and oversight for dual-use technologies, Greece may be reactive rather than proactively shaping the regional security tech landscape.</w:t>
      </w:r>
      <w:r/>
    </w:p>
    <w:p>
      <w:r/>
      <w:r>
        <w:t>Data governance and interoperability are further areas needing urgent development. Modern AI depends on secure, high-quality, interoperable data that respects privacy and safeguards sensitive information. While Greece endorses open data principles, operational and legal structures to implement standards such as data trusts and federated learning remain lacking. This weak governance threatens to stall AI innovation in public services and the private sector alike.</w:t>
      </w:r>
      <w:r/>
    </w:p>
    <w:p>
      <w:r/>
      <w:r>
        <w:t>The cultural dimension cannot be overlooked. Studies highlight defensive or technophobic mindsets and insufficient digital literacy as significant barriers to wider AI adoption. Additionally, the media sector faces unique challenges including transparency in AI use, risks of biased algorithms, and the safeguarding of democratic values amidst AI-driven content production. Building inclusive AI literacy and fostering trust in technology are vital for societal acceptance and harnessing AI’s positive potential.</w:t>
      </w:r>
      <w:r/>
    </w:p>
    <w:p>
      <w:r/>
      <w:r>
        <w:t>Despite these gaps, Greece’s EU membership provides a strategic advantage through access to funding, regulatory frameworks, and partnerships that can accelerate AI development. Opportunities exist to focus on areas such as public sector AI pilots, maritime and environmental monitoring, linguistic and cultural AI applications, and translational research in health and energy. Achieving these goals demands an accountable, coordinated implementation approach featuring clear KPIs, timelines, budgets, and oversight mechanisms, elements currently missing from the blueprint.</w:t>
      </w:r>
      <w:r/>
    </w:p>
    <w:p>
      <w:r/>
      <w:r>
        <w:t>In summary, Greece stands at a pivotal crossroads in its AI journey. Hesitation or fragmented efforts risk ceding ground to foreign infrastructure, talent, and standards, while decisive, strategic action could position the country as a regional AI hub and trusted European partner. Realising this potential requires moving beyond policy statements to concentrated investment, nurturing human capital, solidifying data governance, and integrating AI into national security and economic strategies.</w:t>
      </w:r>
      <w:r/>
    </w:p>
    <w:p>
      <w:r/>
      <w:r>
        <w:t>Artificial intelligence is no longer a distant frontier but a present-day reality shaping governance, security, and economic competitiveness globally. Greece’s challenge is not whether to embrace AI, but how to do so in a way that safeguards sovereignty, promotes sustainable public good, and enhances competitiveness. The decisions made now will echo for decades, defining whether Greece leads or lags in the AI era.</w:t>
      </w:r>
      <w:r/>
    </w:p>
    <w:p>
      <w:r/>
      <w:r>
        <w:t>Dr Konstantinos Komaitis, a senior fellow at the Atlantic Council with expertise in technology, policy, and geopolitics, underscores the urgency of this strategic call to action for Greece to secure its AI future through disciplined execution and strategic integration.</w:t>
      </w:r>
      <w:r/>
    </w:p>
    <w:p>
      <w:pPr>
        <w:pStyle w:val="Heading3"/>
      </w:pPr>
      <w:r>
        <w:t>📌 Reference Map:</w:t>
      </w:r>
      <w:r/>
      <w:r/>
    </w:p>
    <w:p>
      <w:pPr>
        <w:pStyle w:val="ListBullet"/>
        <w:spacing w:line="240" w:lineRule="auto"/>
        <w:ind w:left="720"/>
      </w:pPr>
      <w:r/>
      <w:hyperlink r:id="rId9">
        <w:r>
          <w:rPr>
            <w:color w:val="0000EE"/>
            <w:u w:val="single"/>
          </w:rPr>
          <w:t>[1]</w:t>
        </w:r>
      </w:hyperlink>
      <w:r>
        <w:t xml:space="preserve"> (Ekathimerini) - Paragraphs 1, 3, 4, 5, 6, 7, 8, 9, 10, 11, 12</w:t>
      </w:r>
      <w:r/>
    </w:p>
    <w:p>
      <w:pPr>
        <w:pStyle w:val="ListBullet"/>
        <w:spacing w:line="240" w:lineRule="auto"/>
        <w:ind w:left="720"/>
      </w:pPr>
      <w:r/>
      <w:hyperlink r:id="rId10">
        <w:r>
          <w:rPr>
            <w:color w:val="0000EE"/>
            <w:u w:val="single"/>
          </w:rPr>
          <w:t>[2]</w:t>
        </w:r>
      </w:hyperlink>
      <w:r>
        <w:t xml:space="preserve"> (Ekathimerini Economy) - Paragraphs 2, 3</w:t>
      </w:r>
      <w:r/>
    </w:p>
    <w:p>
      <w:pPr>
        <w:pStyle w:val="ListBullet"/>
        <w:spacing w:line="240" w:lineRule="auto"/>
        <w:ind w:left="720"/>
      </w:pPr>
      <w:r/>
      <w:hyperlink r:id="rId11">
        <w:r>
          <w:rPr>
            <w:color w:val="0000EE"/>
            <w:u w:val="single"/>
          </w:rPr>
          <w:t>[3]</w:t>
        </w:r>
      </w:hyperlink>
      <w:r>
        <w:t xml:space="preserve"> (Naftemporiki) - Paragraph 2</w:t>
      </w:r>
      <w:r/>
    </w:p>
    <w:p>
      <w:pPr>
        <w:pStyle w:val="ListBullet"/>
        <w:spacing w:line="240" w:lineRule="auto"/>
        <w:ind w:left="720"/>
      </w:pPr>
      <w:r/>
      <w:hyperlink r:id="rId12">
        <w:r>
          <w:rPr>
            <w:color w:val="0000EE"/>
            <w:u w:val="single"/>
          </w:rPr>
          <w:t>[4]</w:t>
        </w:r>
      </w:hyperlink>
      <w:r>
        <w:t xml:space="preserve"> (IAJ-UIM Study) - Paragraph 2, 6</w:t>
      </w:r>
      <w:r/>
    </w:p>
    <w:p>
      <w:pPr>
        <w:pStyle w:val="ListBullet"/>
        <w:spacing w:line="240" w:lineRule="auto"/>
        <w:ind w:left="720"/>
      </w:pPr>
      <w:r/>
      <w:hyperlink r:id="rId13">
        <w:r>
          <w:rPr>
            <w:color w:val="0000EE"/>
            <w:u w:val="single"/>
          </w:rPr>
          <w:t>[5]</w:t>
        </w:r>
      </w:hyperlink>
      <w:r>
        <w:t xml:space="preserve"> (OECD Report) - Paragraph 6</w:t>
      </w:r>
      <w:r/>
    </w:p>
    <w:p>
      <w:pPr>
        <w:pStyle w:val="ListBullet"/>
        <w:spacing w:line="240" w:lineRule="auto"/>
        <w:ind w:left="720"/>
      </w:pPr>
      <w:r/>
      <w:hyperlink r:id="rId14">
        <w:r>
          <w:rPr>
            <w:color w:val="0000EE"/>
            <w:u w:val="single"/>
          </w:rPr>
          <w:t>[7]</w:t>
        </w:r>
      </w:hyperlink>
      <w:r>
        <w:t xml:space="preserve"> (MDPI Article)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https://www.ekathimerini.com/opinion/1288198/securing-greeces-ai-future/</w:t>
        </w:r>
      </w:hyperlink>
      <w:r>
        <w:t xml:space="preserve"> - Please view link - unable to able to access data</w:t>
      </w:r>
      <w:r/>
    </w:p>
    <w:p>
      <w:pPr>
        <w:pStyle w:val="ListNumber"/>
        <w:spacing w:line="240" w:lineRule="auto"/>
        <w:ind w:left="720"/>
      </w:pPr>
      <w:r/>
      <w:hyperlink r:id="rId10">
        <w:r>
          <w:rPr>
            <w:color w:val="0000EE"/>
            <w:u w:val="single"/>
          </w:rPr>
          <w:t>https://www.ekathimerini.com/economy/1279279/greek-businesses-just-starting-to-value-ai/</w:t>
        </w:r>
      </w:hyperlink>
      <w:r>
        <w:t xml:space="preserve"> - Greek businesses are beginning to take artificial intelligence (AI) tools more seriously, though they still have a long way to go in automating operations and enhancing human resource skills. Recent Eurostat data shows that Greece ranks below average in AI adoption, with less than one in ten businesses employing ten or more employees using such tools in the previous year. This is an increase from almost 4% in 2023 to 9.81% in 2024, but still far from the European average of 13.48%. Denmark leads with 27.58%, followed by Sweden at 25.09% and Belgium at 24.71%. Greek companies with 50 to 249 employees fare better, with 15.91% using AI, up from just 5.68% in 2023. Despite this progress, Greek businesses face challenges in adopting AI, including high investment costs and concerns about data privacy and protection. Employers in Greece use AI tools in recruitment, training, and integration processes, but certain human skills like strategic thinking, team management, and communication remain irreplaceable by AI. To adopt AI effectively, Greek businesses need to address challenges such as high investment costs and concerns about data privacy and protection.</w:t>
      </w:r>
      <w:r/>
    </w:p>
    <w:p>
      <w:pPr>
        <w:pStyle w:val="ListNumber"/>
        <w:spacing w:line="240" w:lineRule="auto"/>
        <w:ind w:left="720"/>
      </w:pPr>
      <w:r/>
      <w:hyperlink r:id="rId11">
        <w:r>
          <w:rPr>
            <w:color w:val="0000EE"/>
            <w:u w:val="single"/>
          </w:rPr>
          <w:t>https://www.naftemporiki.gr/english/1703327/mckinsey-greece-lags-behind-the-european-average-in-ai-by-almost-50/</w:t>
        </w:r>
      </w:hyperlink>
      <w:r>
        <w:t xml:space="preserve"> - A McKinsey report indicates that Greece lags behind the European average in artificial intelligence (AI) adoption by nearly 50%. The report highlights that Greek organizations face significant challenges in deploying AI, including a lack of expertise to use AI technologies, data quality issues, and compatibility problems between AI and legacy IT infrastructure. These challenges hinder Greece's ability to fully leverage AI for economic growth and strategic advantage.</w:t>
      </w:r>
      <w:r/>
    </w:p>
    <w:p>
      <w:pPr>
        <w:pStyle w:val="ListNumber"/>
        <w:spacing w:line="240" w:lineRule="auto"/>
        <w:ind w:left="720"/>
      </w:pPr>
      <w:r/>
      <w:hyperlink r:id="rId12">
        <w:r>
          <w:rPr>
            <w:color w:val="0000EE"/>
            <w:u w:val="single"/>
          </w:rPr>
          <w:t>https://www.iaj-uim.org/iuw/wp-content/uploads/2024/09/2024_4_Greece.pdf</w:t>
        </w:r>
      </w:hyperlink>
      <w:r>
        <w:t xml:space="preserve"> - A study titled 'Generative AI Greece 2030' identifies several factors hindering the development of artificial intelligence (AI) in Greece. These include a lack of interoperability and competing standards, insufficient digital literacy, and defensive or technophobic mindsets. The study also highlights the potential positive impacts of AI, such as addressing demographic challenges, creating new job specialties, and promoting cultural diversification. However, it emphasizes the need for strategic planning and overcoming existing barriers to fully capitalize on AI's benefits.</w:t>
      </w:r>
      <w:r/>
    </w:p>
    <w:p>
      <w:pPr>
        <w:pStyle w:val="ListNumber"/>
        <w:spacing w:line="240" w:lineRule="auto"/>
        <w:ind w:left="720"/>
      </w:pPr>
      <w:r/>
      <w:hyperlink r:id="rId13">
        <w:r>
          <w:rPr>
            <w:color w:val="0000EE"/>
            <w:u w:val="single"/>
          </w:rPr>
          <w:t>https://www.oecd.org/content/dam/oecd/en/publications/reports/2025/06/governing-with-artificial-intelligence_398fa287/795de142-en.pdf</w:t>
        </w:r>
      </w:hyperlink>
      <w:r>
        <w:t xml:space="preserve"> - The OECD report 'Governing with Artificial Intelligence' discusses the importance of data representativeness in AI applications, particularly in the public sector. It highlights that using non-representative data to train AI can lead to biased algorithms and decisions, affecting the fairness and accuracy of policies and services. The report provides examples of countries, including Greece, that are taking actions to promote data representativeness in AI, such as developing language resources and integrating cultural heritage into AI applications.</w:t>
      </w:r>
      <w:r/>
    </w:p>
    <w:p>
      <w:pPr>
        <w:pStyle w:val="ListNumber"/>
        <w:spacing w:line="240" w:lineRule="auto"/>
        <w:ind w:left="720"/>
      </w:pPr>
      <w:r/>
      <w:hyperlink r:id="rId9">
        <w:r>
          <w:rPr>
            <w:color w:val="0000EE"/>
            <w:u w:val="single"/>
          </w:rPr>
          <w:t>https://www.ekathimerini.com/opinion/1288198/securing-greeces-ai-future/</w:t>
        </w:r>
      </w:hyperlink>
      <w:r>
        <w:t xml:space="preserve"> - The article 'Securing Greece’s AI Future' discusses the challenges and opportunities Greece faces in adopting artificial intelligence (AI). It highlights the lack of specialized human resources as a key difficulty in assimilating AI tools. Additionally, it points out that organizations already adopting AI applications face issues related to data availability and quality, as well as high costs. The article emphasizes the need for Greece to address these challenges to position itself as a regional leader in AI development.</w:t>
      </w:r>
      <w:r/>
    </w:p>
    <w:p>
      <w:pPr>
        <w:pStyle w:val="ListNumber"/>
        <w:spacing w:line="240" w:lineRule="auto"/>
        <w:ind w:left="720"/>
      </w:pPr>
      <w:r/>
      <w:hyperlink r:id="rId14">
        <w:r>
          <w:rPr>
            <w:color w:val="0000EE"/>
            <w:u w:val="single"/>
          </w:rPr>
          <w:t>https://www.mdpi.com/2075-4698/15/8/209</w:t>
        </w:r>
      </w:hyperlink>
      <w:r>
        <w:t xml:space="preserve"> - The article 'AI Pioneers and Stragglers in Greece: Challenges, Gaps, and Opportunities for Journalists and Media' examines the use of artificial intelligence (AI) in the Greek media sector. It discusses the challenges faced by Greek media organizations in adopting AI, including concerns about transparency, intellectual property, and the control exerted by platform companies. The article also highlights the risks associated with AI, such as biased algorithms and the potential impact on democracy. It underscores the need for Greek media to navigate these challenges to effectively integrate AI into their operations.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kathimerini.com/opinion/1288198/securing-greeces-ai-future/" TargetMode="External"/><Relationship Id="rId10" Type="http://schemas.openxmlformats.org/officeDocument/2006/relationships/hyperlink" Target="https://www.ekathimerini.com/economy/1279279/greek-businesses-just-starting-to-value-ai/" TargetMode="External"/><Relationship Id="rId11" Type="http://schemas.openxmlformats.org/officeDocument/2006/relationships/hyperlink" Target="https://www.naftemporiki.gr/english/1703327/mckinsey-greece-lags-behind-the-european-average-in-ai-by-almost-50/" TargetMode="External"/><Relationship Id="rId12" Type="http://schemas.openxmlformats.org/officeDocument/2006/relationships/hyperlink" Target="https://www.iaj-uim.org/iuw/wp-content/uploads/2024/09/2024_4_Greece.pdf" TargetMode="External"/><Relationship Id="rId13" Type="http://schemas.openxmlformats.org/officeDocument/2006/relationships/hyperlink" Target="https://www.oecd.org/content/dam/oecd/en/publications/reports/2025/06/governing-with-artificial-intelligence_398fa287/795de142-en.pdf" TargetMode="External"/><Relationship Id="rId14" Type="http://schemas.openxmlformats.org/officeDocument/2006/relationships/hyperlink" Target="https://www.mdpi.com/2075-4698/15/8/209"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