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Insurance industry navigates data gaps amid rising climate and sustainability risks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Insurers have historically depended on data to understand and price risk, but the evolving global landscape has drastically altered the nature of that risk and the data necessary to assess it. Traditional actuarial models and spreadsheets, while still foundational, no longer provide a complete picture. Increasing climate volatility, supply chain fragility, and other sustainability factors have emerged as equally critical as conventional market data and loss experience. Stefan Premer, Director of Sustainability Consulting at Sphera, underscores that sustainability reporting frameworks like the EU’s Corporate Sustainability Reporting Directive (CSRD) and the UK’s Sustainability Disclosure Requirements (SDR) make sustainability data intrinsic to risk evaluation, reshaping insurers’ relationships with their enterprise clients.</w:t>
      </w:r>
      <w:r/>
    </w:p>
    <w:p>
      <w:r/>
      <w:r>
        <w:t>Despite the growing importance of sustainability data, a significant readiness gap exists among businesses. Nearly half acknowledge they are unprepared for compliance with new European Sustainability Reporting Standards (ESRS), creating challenges for insurers who rely on the credibility of client disclosures to price risk accurately. This lack of reliable data compounds the already layered uncertainties in the risk landscape, where shifts in climate patterns and geopolitical tensions create unprecedented financial exposures. Sustainability reporting extends beyond carbon emissions to cover operational resilience factors such as energy dependency, supply chain governance, and workforce stability, each a key determinant of a business's capacity to withstand disruptions that affect insurance risk profiles.</w:t>
      </w:r>
      <w:r/>
    </w:p>
    <w:p>
      <w:r/>
      <w:r>
        <w:t>However, extracting value from sustainability reporting is hindered by systemic obstacles. Data related to sustainability often resides in scattered silos and manual reporting processes impinge on the ability to deliver timely, accurate insights. Moreover, accountability for sustainability data is frequently fragmented across finance, risk, and operational teams, causing confusion and inefficiency. Insurers and clients alike find themselves searching for comprehensive, coherent data sets, a task further complicated by opaque supply chains. Here, the potential of technology emerges as a critical enabler. AI-driven sustainability platforms can integrate and verify disparate data sources, presenting insurers with audit-ready, actionable intelligence that goes far beyond static compliance checklists. This transformation allows for earlier detection of climate-related risks and the incorporation of sustainability into strategic underwriting and capital allocation decisions.</w:t>
      </w:r>
      <w:r/>
    </w:p>
    <w:p>
      <w:r/>
      <w:r>
        <w:t>Nonetheless, the insurance industry faces additional challenges in fully embracing sustainability. Research indicates that while nearly all insurers recognise the importance of sustainability metrics, many struggle with data accessibility, risk of greenwashing perception, and limited budgets for sustainability initiatives. For instance, around 27% of insurers grapple with data silos, and 23% lack the advanced analytics skills necessary to leverage sustainability data effectively. These challenges are reflected in performance critiques, such as those levelled at Lloyd’s of London, which a non-profit report recently ranked poorly on ESG standards due to its exposure to fossil fuels and weapons, and weak ESG guidance to its many member firms. Such findings highlight that even major players are wrestling with integrating ESG considerations fully into underwriting and investment decisions.</w:t>
      </w:r>
      <w:r/>
    </w:p>
    <w:p>
      <w:r/>
      <w:r>
        <w:t>In response to these trends, the insurance market is increasingly turning to sophisticated data analytics solutions. Verisk, a leading provider of risk assessment tools, recently reported higher-than-expected revenues driven by rising demand for its analytics products, driven by losses from extreme weather events globally. This underscores insurers’ growing reliance on data-driven insights to manage the rising financial impacts of climate volatility.</w:t>
      </w:r>
      <w:r/>
    </w:p>
    <w:p>
      <w:r/>
      <w:r>
        <w:t>At the same time, insurers are calling for a more streamlined and harmonised approach to ESG reporting standards, advocating for a focus on actionable outcomes rather than exhaustive documentation. This sentiment responds to a broader industry concern that the current emphasis on extensive reporting may divert resources from implementing effective sustainability measures that materially reduce risk.</w:t>
      </w:r>
      <w:r/>
    </w:p>
    <w:p>
      <w:r/>
      <w:r>
        <w:t>Adding to the complexity, regulatory dynamics are shifting. While the CSRD and similar mandates push for comprehensive sustainability disclosures, recent reports suggest that up to 85% of European insurers could be exempted from these reporting obligations under evolving EU proposals. Such exclusions risk creating significant data blind spots regarding insurers' climate risk exposures, limiting transparency and impeding broader market efforts to price sustainability risks accurately.</w:t>
      </w:r>
      <w:r/>
    </w:p>
    <w:p>
      <w:r/>
      <w:r>
        <w:t>Moreover, many insurers still report challenges with data quality, often relying heavily on third-party models and estimates, which introduces uncertainty and complicates efforts to assure climate-related disclosures. Encouragingly, more than half the insurers surveyed have begun obtaining assurance on their climate data, signalling a growing awareness of the importance of data integrity in sustainability reporting.</w:t>
      </w:r>
      <w:r/>
    </w:p>
    <w:p>
      <w:r/>
      <w:r>
        <w:t>Ultimately, the insurance industry stands at a critical juncture. The next phase of sustainability reporting is about harnessing data to generate meaningful foresight and tangible advantage. Insurers who can decode the financial materiality of sustainability indicators, such as climate exposure, supply chain dependencies, and governance quality, will enhance their ability to price risk more precisely and uphold financial resilience in a volatile, unpredictable world. Embedding sustainability deeply into underwriting and capital planning processes offers insurers an opportunity to redefine their role in risk management, turning sustainability from a regulatory obligation into a strategic asset.</w:t>
      </w:r>
      <w:r/>
    </w:p>
    <w:p>
      <w:pPr>
        <w:pStyle w:val="Heading3"/>
      </w:pPr>
      <w:r>
        <w:t>📌 Reference Map:</w:t>
      </w:r>
      <w:r/>
      <w:r/>
    </w:p>
    <w:p>
      <w:pPr>
        <w:pStyle w:val="ListBullet"/>
        <w:spacing w:line="240" w:lineRule="auto"/>
        <w:ind w:left="720"/>
      </w:pPr>
      <w:r/>
      <w:hyperlink r:id="rId9">
        <w:r>
          <w:rPr>
            <w:color w:val="0000EE"/>
            <w:u w:val="single"/>
          </w:rPr>
          <w:t>[1]</w:t>
        </w:r>
      </w:hyperlink>
      <w:r>
        <w:t xml:space="preserve"> (Insurance Edge) - Paragraphs 1, 2, 3, 4, 5, 6, 7, 8, 9, 10</w:t>
      </w:r>
      <w:r/>
    </w:p>
    <w:p>
      <w:pPr>
        <w:pStyle w:val="ListBullet"/>
        <w:spacing w:line="240" w:lineRule="auto"/>
        <w:ind w:left="720"/>
      </w:pPr>
      <w:r/>
      <w:hyperlink r:id="rId10">
        <w:r>
          <w:rPr>
            <w:color w:val="0000EE"/>
            <w:u w:val="single"/>
          </w:rPr>
          <w:t>[2]</w:t>
        </w:r>
      </w:hyperlink>
      <w:r>
        <w:t xml:space="preserve"> (Reuters) - Paragraph 6, 7</w:t>
      </w:r>
      <w:r/>
    </w:p>
    <w:p>
      <w:pPr>
        <w:pStyle w:val="ListBullet"/>
        <w:spacing w:line="240" w:lineRule="auto"/>
        <w:ind w:left="720"/>
      </w:pPr>
      <w:r/>
      <w:hyperlink r:id="rId11">
        <w:r>
          <w:rPr>
            <w:color w:val="0000EE"/>
            <w:u w:val="single"/>
          </w:rPr>
          <w:t>[3]</w:t>
        </w:r>
      </w:hyperlink>
      <w:r>
        <w:t xml:space="preserve"> (KnowESG) - Paragraph 6</w:t>
      </w:r>
      <w:r/>
    </w:p>
    <w:p>
      <w:pPr>
        <w:pStyle w:val="ListBullet"/>
        <w:spacing w:line="240" w:lineRule="auto"/>
        <w:ind w:left="720"/>
      </w:pPr>
      <w:r/>
      <w:hyperlink r:id="rId12">
        <w:r>
          <w:rPr>
            <w:color w:val="0000EE"/>
            <w:u w:val="single"/>
          </w:rPr>
          <w:t>[4]</w:t>
        </w:r>
      </w:hyperlink>
      <w:r>
        <w:t xml:space="preserve"> (Reuters) - Paragraph 7</w:t>
      </w:r>
      <w:r/>
    </w:p>
    <w:p>
      <w:pPr>
        <w:pStyle w:val="ListBullet"/>
        <w:spacing w:line="240" w:lineRule="auto"/>
        <w:ind w:left="720"/>
      </w:pPr>
      <w:r/>
      <w:hyperlink r:id="rId13">
        <w:r>
          <w:rPr>
            <w:color w:val="0000EE"/>
            <w:u w:val="single"/>
          </w:rPr>
          <w:t>[5]</w:t>
        </w:r>
      </w:hyperlink>
      <w:r>
        <w:t xml:space="preserve"> (The Insurer) - Paragraph 8</w:t>
      </w:r>
      <w:r/>
    </w:p>
    <w:p>
      <w:pPr>
        <w:pStyle w:val="ListBullet"/>
        <w:spacing w:line="240" w:lineRule="auto"/>
        <w:ind w:left="720"/>
      </w:pPr>
      <w:r/>
      <w:hyperlink r:id="rId14">
        <w:r>
          <w:rPr>
            <w:color w:val="0000EE"/>
            <w:u w:val="single"/>
          </w:rPr>
          <w:t>[6]</w:t>
        </w:r>
      </w:hyperlink>
      <w:r>
        <w:t xml:space="preserve"> (KPMG) - Paragraph 9</w:t>
      </w:r>
      <w:r/>
    </w:p>
    <w:p>
      <w:pPr>
        <w:pStyle w:val="ListBullet"/>
        <w:spacing w:line="240" w:lineRule="auto"/>
        <w:ind w:left="720"/>
      </w:pPr>
      <w:r/>
      <w:hyperlink r:id="rId15">
        <w:r>
          <w:rPr>
            <w:color w:val="0000EE"/>
            <w:u w:val="single"/>
          </w:rPr>
          <w:t>[7]</w:t>
        </w:r>
      </w:hyperlink>
      <w:r>
        <w:t xml:space="preserve"> (KnowESG) - Paragraph 8, 9</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https://insurance-edge.net/2025/12/01/what-insurers-need-to-know-about-the-new-era-of-sustainability-reporting/</w:t>
        </w:r>
      </w:hyperlink>
      <w:r>
        <w:t xml:space="preserve"> - Please view link - unable to able to access data</w:t>
      </w:r>
      <w:r/>
    </w:p>
    <w:p>
      <w:pPr>
        <w:pStyle w:val="ListNumber"/>
        <w:spacing w:line="240" w:lineRule="auto"/>
        <w:ind w:left="720"/>
      </w:pPr>
      <w:r/>
      <w:hyperlink r:id="rId10">
        <w:r>
          <w:rPr>
            <w:color w:val="0000EE"/>
            <w:u w:val="single"/>
          </w:rPr>
          <w:t>https://www.reuters.com/sustainability/sustainable-finance-reporting/insurer-lloyds-london-inadequate-esg-report-says-2024-04-10/</w:t>
        </w:r>
      </w:hyperlink>
      <w:r>
        <w:t xml:space="preserve"> - A report by non-profit ShareAction has criticised Lloyd's of London for its inadequate environmental, social, and governance (ESG) standards. Despite being one of the world's largest commercial insurers, Lloyd's was ranked third from the bottom among 29 global property and casualty insurers for responsible underwriting and investment performance. The report highlights the exposure of Lloyd’s members to fossil fuel projects and weapons, and criticises Lloyd’s for providing insufficient ESG guidance to its over 50 member firms. Among 13 major Lloyd's members assessed, six received the lowest possible grade (F) on ESG measures. ShareAction’s survey evaluated insurers on up to 30 ESG criteria such as net-zero commitments, and restrictions on oil, gas, weapons, and tobacco. A Lloyd's spokesperson said Lloyd's was "committed to insuring the transition". (</w:t>
      </w:r>
      <w:hyperlink r:id="rId17">
        <w:r>
          <w:rPr>
            <w:color w:val="0000EE"/>
            <w:u w:val="single"/>
          </w:rPr>
          <w:t>reuters.com</w:t>
        </w:r>
      </w:hyperlink>
      <w:r>
        <w:t>)</w:t>
      </w:r>
      <w:r/>
    </w:p>
    <w:p>
      <w:pPr>
        <w:pStyle w:val="ListNumber"/>
        <w:spacing w:line="240" w:lineRule="auto"/>
        <w:ind w:left="720"/>
      </w:pPr>
      <w:r/>
      <w:hyperlink r:id="rId11">
        <w:r>
          <w:rPr>
            <w:color w:val="0000EE"/>
            <w:u w:val="single"/>
          </w:rPr>
          <w:t>https://www.knowesg.com/regulators/drivers-want-green-insurers-but-insurers-struggle-28102023</w:t>
        </w:r>
      </w:hyperlink>
      <w:r>
        <w:t xml:space="preserve"> - Research indicates that a resounding 99% of insurers recognise the importance of prioritising sustainability metrics. Yet, they encounter numerous obstacles in translating this recognition into action. Specifically, 47% of insurers express the need for improved tracking and management of emissions data, while 29% are concerned that their efforts may be perceived as mere "greenwashing." Additionally, 46% require increased budgets to invest in more sustainable solutions. Data plays a pivotal role in the sustainability challenges faced by insurers, both in terms of accessibility and the necessary skills to utilise it effectively. Approximately 22% of insurers struggle with limited access to data related to vehicle claims emissions, while 27% grapple with data silos. Similarly, 23% lack the essential analytics skills required to make informed decisions concerning their claims data and sustainability efforts. Jing Liao, Chief Administrative Officer and Executive Chairwoman of Solera's ESG Committee emphasises that the insurance and automotive sectors are witnessing a growing demand for eco-friendly practices. (</w:t>
      </w:r>
      <w:hyperlink r:id="rId18">
        <w:r>
          <w:rPr>
            <w:color w:val="0000EE"/>
            <w:u w:val="single"/>
          </w:rPr>
          <w:t>knowesg.com</w:t>
        </w:r>
      </w:hyperlink>
      <w:r>
        <w:t>)</w:t>
      </w:r>
      <w:r/>
    </w:p>
    <w:p>
      <w:pPr>
        <w:pStyle w:val="ListNumber"/>
        <w:spacing w:line="240" w:lineRule="auto"/>
        <w:ind w:left="720"/>
      </w:pPr>
      <w:r/>
      <w:hyperlink r:id="rId12">
        <w:r>
          <w:rPr>
            <w:color w:val="0000EE"/>
            <w:u w:val="single"/>
          </w:rPr>
          <w:t>https://www.reuters.com/technology/verisk-beats-quarterly-revenue-estimates-demand-analytics-products-2024-10-30/</w:t>
        </w:r>
      </w:hyperlink>
      <w:r>
        <w:t xml:space="preserve"> - Verisk (VRSK.O) reported third-quarter revenue surpassing Wall Street estimates, driven by heightened demand for its data analytics products used by property and casualty (P&amp;C) insurers. Insurers are turning to advanced analytics due to growing losses from extreme weather events, such as Hurricane Milton, which is projected to cost the global insurance industry up to $100 billion. Verisk, based in New Jersey, provides predictive analytics and risk assessment solutions mainly to U.S. P&amp;C insurers. In Q3, Verisk's revenue rose 7% year-over-year to $725 million, exceeding analysts’ expectations of $722 million. Adjusted earnings per share increased to $1.67 from $1.52 the previous year. Underwriting and claims revenues grew by 6.7% and 7.9%, respectively, reflecting stronger demand for anti-fraud and property estimation tools. The company’s stock rose 2.22% in premarket trading and is up 10.3% year-to-date, trailing the S&amp;P 500’s 22.29% gain. (</w:t>
      </w:r>
      <w:hyperlink r:id="rId19">
        <w:r>
          <w:rPr>
            <w:color w:val="0000EE"/>
            <w:u w:val="single"/>
          </w:rPr>
          <w:t>reuters.com</w:t>
        </w:r>
      </w:hyperlink>
      <w:r>
        <w:t>)</w:t>
      </w:r>
      <w:r/>
    </w:p>
    <w:p>
      <w:pPr>
        <w:pStyle w:val="ListNumber"/>
        <w:spacing w:line="240" w:lineRule="auto"/>
        <w:ind w:left="720"/>
      </w:pPr>
      <w:r/>
      <w:hyperlink r:id="rId13">
        <w:r>
          <w:rPr>
            <w:color w:val="0000EE"/>
            <w:u w:val="single"/>
          </w:rPr>
          <w:t>https://www.theinsurer.com/ti/news/insurers-call-for-streamlining-and-harmonising-of-esg-reporting-standards-and-data/</w:t>
        </w:r>
      </w:hyperlink>
      <w:r>
        <w:t xml:space="preserve"> - Insurers are calling for a shift towards streamlined reporting that emphasises actionable outcomes rather than exhaustive documentation. This focus diverts resources and attention from actionable strategies. Although the CSRD has not yet been adopted into national regulations, insurers are already preparing for its potential demands. This emphasis on reporting overshadows what truly drives impact: implementing effective ESG measures. Insurers are calling for a shift towards streamlined reporting that emphasises actionable outcomes rather than exhaustive documentation. (</w:t>
      </w:r>
      <w:hyperlink r:id="rId20">
        <w:r>
          <w:rPr>
            <w:color w:val="0000EE"/>
            <w:u w:val="single"/>
          </w:rPr>
          <w:t>theinsurer.com</w:t>
        </w:r>
      </w:hyperlink>
      <w:r>
        <w:t>)</w:t>
      </w:r>
      <w:r/>
    </w:p>
    <w:p>
      <w:pPr>
        <w:pStyle w:val="ListNumber"/>
        <w:spacing w:line="240" w:lineRule="auto"/>
        <w:ind w:left="720"/>
      </w:pPr>
      <w:r/>
      <w:hyperlink r:id="rId14">
        <w:r>
          <w:rPr>
            <w:color w:val="0000EE"/>
            <w:u w:val="single"/>
          </w:rPr>
          <w:t>https://kpmg.com/xx/en/our-insights/ifrg/2024/insurers-climate-reporting-2022.html</w:t>
        </w:r>
      </w:hyperlink>
      <w:r>
        <w:t xml:space="preserve"> - The location, timing and connectivity of climate-related disclosures make it challenging to understand the big picture – they are often provided in multiple documents, published on different dates. Assurance is becoming an emerging area of focus: more than half of insurers have obtained some form of assurance over climate-related data. Many insurers classify climate-related risks as a principal risk and recognise their impact on other risks (e.g. underwriting risks). Data quality is a key area of concern for a number of insurers (e.g. reliance on third party data/models and significant use of judgements and estimates). (</w:t>
      </w:r>
      <w:hyperlink r:id="rId21">
        <w:r>
          <w:rPr>
            <w:color w:val="0000EE"/>
            <w:u w:val="single"/>
          </w:rPr>
          <w:t>kpmg.com</w:t>
        </w:r>
      </w:hyperlink>
      <w:r>
        <w:t>)</w:t>
      </w:r>
      <w:r/>
    </w:p>
    <w:p>
      <w:pPr>
        <w:pStyle w:val="ListNumber"/>
        <w:spacing w:line="240" w:lineRule="auto"/>
        <w:ind w:left="720"/>
      </w:pPr>
      <w:r/>
      <w:hyperlink r:id="rId15">
        <w:r>
          <w:rPr>
            <w:color w:val="0000EE"/>
            <w:u w:val="single"/>
          </w:rPr>
          <w:t>https://www.knowesg.com/regulators/eu-weighs-omnibus-proposal-insurers-left-out-of-csrd-report-21052025</w:t>
        </w:r>
      </w:hyperlink>
      <w:r>
        <w:t xml:space="preserve"> - A report by ShareAction says the European Union (EU) is mulling over its sustainable omnibus proposal, which might exclude many insurance companies from the corporate sustainability reporting directive (CSRD). According to the report, up to 85% of insurers in Europe might soon be excluded from the CSRD, meaning they won’t need to report on their sustainability efforts. The downside: this will limit data on how these companies manage their climate-related financial risks. (</w:t>
      </w:r>
      <w:hyperlink r:id="rId22">
        <w:r>
          <w:rPr>
            <w:color w:val="0000EE"/>
            <w:u w:val="single"/>
          </w:rPr>
          <w:t>knowesg.com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surance-edge.net/2025/12/01/what-insurers-need-to-know-about-the-new-era-of-sustainability-reporting/" TargetMode="External"/><Relationship Id="rId10" Type="http://schemas.openxmlformats.org/officeDocument/2006/relationships/hyperlink" Target="https://www.reuters.com/sustainability/sustainable-finance-reporting/insurer-lloyds-london-inadequate-esg-report-says-2024-04-10/" TargetMode="External"/><Relationship Id="rId11" Type="http://schemas.openxmlformats.org/officeDocument/2006/relationships/hyperlink" Target="https://www.knowesg.com/regulators/drivers-want-green-insurers-but-insurers-struggle-28102023" TargetMode="External"/><Relationship Id="rId12" Type="http://schemas.openxmlformats.org/officeDocument/2006/relationships/hyperlink" Target="https://www.reuters.com/technology/verisk-beats-quarterly-revenue-estimates-demand-analytics-products-2024-10-30/" TargetMode="External"/><Relationship Id="rId13" Type="http://schemas.openxmlformats.org/officeDocument/2006/relationships/hyperlink" Target="https://www.theinsurer.com/ti/news/insurers-call-for-streamlining-and-harmonising-of-esg-reporting-standards-and-data/" TargetMode="External"/><Relationship Id="rId14" Type="http://schemas.openxmlformats.org/officeDocument/2006/relationships/hyperlink" Target="https://kpmg.com/xx/en/our-insights/ifrg/2024/insurers-climate-reporting-2022.html" TargetMode="External"/><Relationship Id="rId15" Type="http://schemas.openxmlformats.org/officeDocument/2006/relationships/hyperlink" Target="https://www.knowesg.com/regulators/eu-weighs-omnibus-proposal-insurers-left-out-of-csrd-report-21052025" TargetMode="External"/><Relationship Id="rId16" Type="http://schemas.openxmlformats.org/officeDocument/2006/relationships/hyperlink" Target="https://www.noahwire.com" TargetMode="External"/><Relationship Id="rId17" Type="http://schemas.openxmlformats.org/officeDocument/2006/relationships/hyperlink" Target="https://www.reuters.com/sustainability/sustainable-finance-reporting/insurer-lloyds-london-inadequate-esg-report-says-2024-04-10/?utm_source=openai" TargetMode="External"/><Relationship Id="rId18" Type="http://schemas.openxmlformats.org/officeDocument/2006/relationships/hyperlink" Target="https://www.knowesg.com/regulators/drivers-want-green-insurers-but-insurers-struggle-28102023?utm_source=openai" TargetMode="External"/><Relationship Id="rId19" Type="http://schemas.openxmlformats.org/officeDocument/2006/relationships/hyperlink" Target="https://www.reuters.com/technology/verisk-beats-quarterly-revenue-estimates-demand-analytics-products-2024-10-30/?utm_source=openai" TargetMode="External"/><Relationship Id="rId20" Type="http://schemas.openxmlformats.org/officeDocument/2006/relationships/hyperlink" Target="https://www.theinsurer.com/ti/news/insurers-call-for-streamlining-and-harmonising-of-esg-reporting-standards-and-data/?utm_source=openai" TargetMode="External"/><Relationship Id="rId21" Type="http://schemas.openxmlformats.org/officeDocument/2006/relationships/hyperlink" Target="https://kpmg.com/xx/en/our-insights/ifrg/2024/insurers-climate-reporting-2022.html?utm_source=openai" TargetMode="External"/><Relationship Id="rId22" Type="http://schemas.openxmlformats.org/officeDocument/2006/relationships/hyperlink" Target="https://www.knowesg.com/regulators/eu-weighs-omnibus-proposal-insurers-left-out-of-csrd-report-21052025?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