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accelerates AI adoption but cybersecurity lags behind amidst digital transformation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Singapore businesses are demonstrating impressive leadership in the adoption of artificial intelligence (AI) and data analytics tools, yet face significant challenges in cybersecurity readiness, according to recent industry surveys and reports. This digital transformation wave is reshaping operations, productivity, and competitiveness across diverse sectors, while underscoring the critical need for strengthened cyber resilience and workforce capabilities.</w:t>
      </w:r>
      <w:r/>
    </w:p>
    <w:p>
      <w:r/>
      <w:r>
        <w:t>A comprehensive survey by CPA Australia reveals that 95% of Singapore businesses employ data analytics and visualisation software such as Python, Power BI, and Excel, exceeding the global survey average of 93%. AI adoption is similarly robust, with 92% of local organisations integrating AI solutions, higher than the 89% observed globally. Notably, nearly 20% of these businesses have deeply embedded AI into their core operations, positioning Singapore as a frontrunner in strategic AI use. The most prevalent use still involves ad-hoc deployment of AI tools, including ChatGPT and Microsoft Copilot, integrated into popular productivity platforms like Microsoft 365 and Google Workspace.</w:t>
      </w:r>
      <w:r/>
    </w:p>
    <w:p>
      <w:r/>
      <w:r>
        <w:t>Industry experts highlight that while Singapore’s strides in digital transformation are commendable, the full potential of AI remains unrealised without deliberate and strategic integration across business functions. Greg Unsworth, CPA Australia’s Singapore Divisional President and Digital Business and Risk Services Leader at PwC Singapore, emphasises the importance of transitioning from experimentation to comprehensive AI adoption that unlocks substantive operational value.</w:t>
      </w:r>
      <w:r/>
    </w:p>
    <w:p>
      <w:r/>
      <w:r>
        <w:t>However, as organisations scale AI usage, cybersecurity preparedness lags behind. Only 23% of businesses in Singapore have fully integrated cybersecurity into their overarching business strategies, trailing the global average of 28%. Furthermore, just 69% use cybersecurity software, compared to 81% globally, exposing firms to elevated risks amid expanding digital footprints. The survey also revealed concerning governance gaps, 17% of businesses respond reactively to cyber threats rather than proactively, and 11% lack clarity on internal cybersecurity management. These vulnerabilities are exacerbated by increasingly sophisticated cyber threats, including AI-enabled phishing and deepfake impersonations, underscoring cybersecurity as a critical priority.</w:t>
      </w:r>
      <w:r/>
    </w:p>
    <w:p>
      <w:r/>
      <w:r>
        <w:t>Singapore’s government agencies and private sector players are actively responding to this challenge. The Infocomm Media Development Authority (IMDA), in collaboration with Alibaba Cloud, Prudential, and ST Engineering, is spearheading initiatives to elevate AI adoption and cyber resilience among small and medium-sized enterprises (SMEs). Meanwhile, Microsoft’s expanded AI Pinnacle Program partners with industry giants like CapitaLand and Singtel to develop tailored AI solutions, reflecting a concerted national effort to foster innovation across the economy.</w:t>
      </w:r>
      <w:r/>
    </w:p>
    <w:p>
      <w:r/>
      <w:r>
        <w:t>The benefits of AI integration are tangible. AWS data notes that nearly 170,000 Singapore businesses have adopted AI, a 20% increase from the previous year, with sectors like financial services (71%), technology (70%), and healthcare (63%) leading the charge. Among AI adopters, 82% report increased revenue with an average uplift of 19%, and 90% note productivity improvements. These gains translate into streamlined workflows, automated repetitive tasks, enhanced decision-making speed and precision, and improved employee experiences by freeing staff from mundane duties. Customer experience is likewise enhanced through personalised and data-informed services.</w:t>
      </w:r>
      <w:r/>
    </w:p>
    <w:p>
      <w:r/>
      <w:r>
        <w:t>Nonetheless, challenges remain. Organisations grapple with cultural resistance, limited staff buy-in, and apprehensions around AI trust and ethics. Integrating AI with legacy systems continues to pose technical hurdles. SAP research highlights that while Singapore firms invest heavily, averaging S$18.9 million annually in AI, with an initial return on investment of 16% set to rise to 29% within two years, future success depends heavily on workforce upskilling and improved data management frameworks.</w:t>
      </w:r>
      <w:r/>
    </w:p>
    <w:p>
      <w:r/>
      <w:r>
        <w:t>Leaders like Daryl Pereira, Director and Head of OCISO, APJ at Google Cloud, caution that AI should be viewed as a powerful collaborator rather than a replacement for human ingenuity. He underscores the need for companies to invest in continuous learning, redesign workflows, and rethink roles to maintain competitive advantages responsibly while addressing ethical and accountability issues.</w:t>
      </w:r>
      <w:r/>
    </w:p>
    <w:p>
      <w:r/>
      <w:r>
        <w:t>As Singapore continues to lead digital adoption in the region, the path forward involves bridging the cybersecurity gap, fostering a culture of responsible innovation, and empowering the workforce to harness AI’s transformative potential. These steps are essential for sustaining growth and positioning Singapore as a resilient, future-ready global business hub.</w:t>
      </w:r>
      <w:r/>
    </w:p>
    <w:p>
      <w:pPr>
        <w:pStyle w:val="Heading3"/>
      </w:pPr>
      <w:r>
        <w:t>📌 Reference Map:</w:t>
      </w:r>
      <w:r/>
      <w:r/>
    </w:p>
    <w:p>
      <w:pPr>
        <w:pStyle w:val="ListBullet"/>
        <w:spacing w:line="240" w:lineRule="auto"/>
        <w:ind w:left="720"/>
      </w:pPr>
      <w:r/>
      <w:hyperlink r:id="rId9">
        <w:r>
          <w:rPr>
            <w:color w:val="0000EE"/>
            <w:u w:val="single"/>
          </w:rPr>
          <w:t>[1]</w:t>
        </w:r>
      </w:hyperlink>
      <w:r>
        <w:t xml:space="preserve"> (Macau Business) - Paragraphs 1, 2, 3, 4, 5, 6, 7, 8, 9, 10, 11</w:t>
      </w:r>
      <w:r/>
    </w:p>
    <w:p>
      <w:pPr>
        <w:pStyle w:val="ListBullet"/>
        <w:spacing w:line="240" w:lineRule="auto"/>
        <w:ind w:left="720"/>
      </w:pPr>
      <w:r/>
      <w:hyperlink r:id="rId10">
        <w:r>
          <w:rPr>
            <w:color w:val="0000EE"/>
            <w:u w:val="single"/>
          </w:rPr>
          <w:t>[2]</w:t>
        </w:r>
      </w:hyperlink>
      <w:r>
        <w:t xml:space="preserve"> (PR Newswire) - Paragraphs 1, 3, 4</w:t>
      </w:r>
      <w:r/>
    </w:p>
    <w:p>
      <w:pPr>
        <w:pStyle w:val="ListBullet"/>
        <w:spacing w:line="240" w:lineRule="auto"/>
        <w:ind w:left="720"/>
      </w:pPr>
      <w:r/>
      <w:hyperlink r:id="rId11">
        <w:r>
          <w:rPr>
            <w:color w:val="0000EE"/>
            <w:u w:val="single"/>
          </w:rPr>
          <w:t>[3]</w:t>
        </w:r>
      </w:hyperlink>
      <w:r>
        <w:t xml:space="preserve"> (SM Horizon) - Paragraph 6</w:t>
      </w:r>
      <w:r/>
    </w:p>
    <w:p>
      <w:pPr>
        <w:pStyle w:val="ListBullet"/>
        <w:spacing w:line="240" w:lineRule="auto"/>
        <w:ind w:left="720"/>
      </w:pPr>
      <w:r/>
      <w:hyperlink r:id="rId12">
        <w:r>
          <w:rPr>
            <w:color w:val="0000EE"/>
            <w:u w:val="single"/>
          </w:rPr>
          <w:t>[4]</w:t>
        </w:r>
      </w:hyperlink>
      <w:r>
        <w:t xml:space="preserve"> (IMDA Press Release) - Paragraph 7</w:t>
      </w:r>
      <w:r/>
    </w:p>
    <w:p>
      <w:pPr>
        <w:pStyle w:val="ListBullet"/>
        <w:spacing w:line="240" w:lineRule="auto"/>
        <w:ind w:left="720"/>
      </w:pPr>
      <w:r/>
      <w:hyperlink r:id="rId13">
        <w:r>
          <w:rPr>
            <w:color w:val="0000EE"/>
            <w:u w:val="single"/>
          </w:rPr>
          <w:t>[5]</w:t>
        </w:r>
      </w:hyperlink>
      <w:r>
        <w:t xml:space="preserve"> (Microsoft News) - Paragraph 7</w:t>
      </w:r>
      <w:r/>
    </w:p>
    <w:p>
      <w:pPr>
        <w:pStyle w:val="ListBullet"/>
        <w:spacing w:line="240" w:lineRule="auto"/>
        <w:ind w:left="720"/>
      </w:pPr>
      <w:r/>
      <w:hyperlink r:id="rId14">
        <w:r>
          <w:rPr>
            <w:color w:val="0000EE"/>
            <w:u w:val="single"/>
          </w:rPr>
          <w:t>[6]</w:t>
        </w:r>
      </w:hyperlink>
      <w:r>
        <w:t xml:space="preserve"> (SAP Research) - Paragraph 9</w:t>
      </w:r>
      <w:r/>
    </w:p>
    <w:p>
      <w:pPr>
        <w:pStyle w:val="ListBullet"/>
        <w:spacing w:line="240" w:lineRule="auto"/>
        <w:ind w:left="720"/>
      </w:pPr>
      <w:r/>
      <w:hyperlink r:id="rId15">
        <w:r>
          <w:rPr>
            <w:color w:val="0000EE"/>
            <w:u w:val="single"/>
          </w:rPr>
          <w:t>[7]</w:t>
        </w:r>
      </w:hyperlink>
      <w:r>
        <w:t xml:space="preserve"> (IMDA Annual Report)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https://www.macaubusiness.com/singapore-businesses-lead-in-ai-and-data-adoption-but-face-cybersecurity-challenges/</w:t>
        </w:r>
      </w:hyperlink>
      <w:r>
        <w:t xml:space="preserve"> - Please view link - unable to able to access data</w:t>
      </w:r>
      <w:r/>
    </w:p>
    <w:p>
      <w:pPr>
        <w:pStyle w:val="ListNumber"/>
        <w:spacing w:line="240" w:lineRule="auto"/>
        <w:ind w:left="720"/>
      </w:pPr>
      <w:r/>
      <w:hyperlink r:id="rId10">
        <w:r>
          <w:rPr>
            <w:color w:val="0000EE"/>
            <w:u w:val="single"/>
          </w:rPr>
          <w:t>https://www.prnewswire.com/apac/news-releases/singapore-businesses-lead-in-ai-and-data-adoption-but-face-cybersecurity-challenges-302627415.html</w:t>
        </w:r>
      </w:hyperlink>
      <w:r>
        <w:t xml:space="preserve"> - A recent survey by CPA Australia reveals that 95% of Singapore businesses utilise data analytics and visualisation tools, surpassing the global average of 93%. Additionally, 92% have adopted artificial intelligence (AI), ahead of the 89% global average. Despite this strong digital adoption, only 23% have fully integrated cybersecurity into their business strategies, indicating a need for enhanced cybersecurity measures as digital transformation accelerates.</w:t>
      </w:r>
      <w:r/>
    </w:p>
    <w:p>
      <w:pPr>
        <w:pStyle w:val="ListNumber"/>
        <w:spacing w:line="240" w:lineRule="auto"/>
        <w:ind w:left="720"/>
      </w:pPr>
      <w:r/>
      <w:hyperlink r:id="rId11">
        <w:r>
          <w:rPr>
            <w:color w:val="0000EE"/>
            <w:u w:val="single"/>
          </w:rPr>
          <w:t>https://www.smhorizon.com/singapore-ai-adoption-grows-170000-businesses-now-using-ai-in-2025/</w:t>
        </w:r>
      </w:hyperlink>
      <w:r>
        <w:t xml:space="preserve"> - Research from Amazon Web Services (AWS) indicates that nearly 170,000 businesses in Singapore have adopted AI, marking a 20% increase from the previous year. The financial services sector leads with a 71% adoption rate, followed by technology at 70% and healthcare at 63%. Among AI-adopting businesses, 82% reported higher revenue, with an average increase of 19%, and 90% experienced productivity gains.</w:t>
      </w:r>
      <w:r/>
    </w:p>
    <w:p>
      <w:pPr>
        <w:pStyle w:val="ListNumber"/>
        <w:spacing w:line="240" w:lineRule="auto"/>
        <w:ind w:left="720"/>
      </w:pPr>
      <w:r/>
      <w:hyperlink r:id="rId12">
        <w:r>
          <w:rPr>
            <w:color w:val="0000EE"/>
            <w:u w:val="single"/>
          </w:rPr>
          <w:t>https://www.imda.gov.sg/resources/press-releases-factsheets-and-speeches/press-releases/2025/industry-leaders-accelerate-tech-adoption-including-genai</w:t>
        </w:r>
      </w:hyperlink>
      <w:r>
        <w:t xml:space="preserve"> - The Infocomm Media Development Authority (IMDA) has partnered with Alibaba Cloud, Prudential, and ST Engineering to enhance AI adoption among Singapore's small and medium-sized enterprises (SMEs). These collaborations aim to provide SMEs with access to advanced AI capabilities, cloud services, and cybersecurity solutions, supporting the nation's Digital Enterprise Blueprint and strengthening cyber resilience.</w:t>
      </w:r>
      <w:r/>
    </w:p>
    <w:p>
      <w:pPr>
        <w:pStyle w:val="ListNumber"/>
        <w:spacing w:line="240" w:lineRule="auto"/>
        <w:ind w:left="720"/>
      </w:pPr>
      <w:r/>
      <w:hyperlink r:id="rId13">
        <w:r>
          <w:rPr>
            <w:color w:val="0000EE"/>
            <w:u w:val="single"/>
          </w:rPr>
          <w:t>https://news.microsoft.com/en-sg/2025/03/11/microsoft-expands-ai-pinnacle-program-with-public-and-private-sector-collaborations-for-ai-adoption-at-scale-in-singapore/</w:t>
        </w:r>
      </w:hyperlink>
      <w:r>
        <w:t xml:space="preserve"> - Microsoft is expanding its AI Pinnacle Program in Singapore through collaborations with industry leaders such as CapitaLand, ofi (Olam Food Ingredients), SATS, Singtel, and SJ Group. These partnerships aim to develop sector-specific AI solutions and competencies, reflecting Singapore's commitment to AI innovation across various industries.</w:t>
      </w:r>
      <w:r/>
    </w:p>
    <w:p>
      <w:pPr>
        <w:pStyle w:val="ListNumber"/>
        <w:spacing w:line="240" w:lineRule="auto"/>
        <w:ind w:left="720"/>
      </w:pPr>
      <w:r/>
      <w:hyperlink r:id="rId14">
        <w:r>
          <w:rPr>
            <w:color w:val="0000EE"/>
            <w:u w:val="single"/>
          </w:rPr>
          <w:t>https://news.sap.com/sea/2025/11/sap-research-singapore-firms-see-strong-returns-on-ai-but-future-value-hinges-on-skills-and-data-readiness/?amp=1</w:t>
        </w:r>
      </w:hyperlink>
      <w:r>
        <w:t xml:space="preserve"> - SAP's research reveals that Singapore businesses are investing an average of S$18.9 million in AI this year, with an average return on investment of 16%, expected to rise to 29% within two years. However, future gains depend on strengthening workforce skills and improving access to quality data, which remain key barriers to scaling AI impact across enterprises.</w:t>
      </w:r>
      <w:r/>
    </w:p>
    <w:p>
      <w:pPr>
        <w:pStyle w:val="ListNumber"/>
        <w:spacing w:line="240" w:lineRule="auto"/>
        <w:ind w:left="720"/>
      </w:pPr>
      <w:r/>
      <w:hyperlink r:id="rId15">
        <w:r>
          <w:rPr>
            <w:color w:val="0000EE"/>
            <w:u w:val="single"/>
          </w:rPr>
          <w:t>https://www.imda.gov.sg/-/media/imda/files/about/resources/corporate-publications/annual-report/imda-annual-report-fy2024-2025.pdf</w:t>
        </w:r>
      </w:hyperlink>
      <w:r>
        <w:t xml:space="preserve"> - The Infocomm Media Development Authority (IMDA) reports that 95% of SMEs in Singapore have adopted at least one digital technology, with AI adoption increasing from 4.2% to 14.5% over the past year. The report highlights the need for enhanced IT and data infrastructure and increased AI-related investments to support this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caubusiness.com/singapore-businesses-lead-in-ai-and-data-adoption-but-face-cybersecurity-challenges/" TargetMode="External"/><Relationship Id="rId10" Type="http://schemas.openxmlformats.org/officeDocument/2006/relationships/hyperlink" Target="https://www.prnewswire.com/apac/news-releases/singapore-businesses-lead-in-ai-and-data-adoption-but-face-cybersecurity-challenges-302627415.html" TargetMode="External"/><Relationship Id="rId11" Type="http://schemas.openxmlformats.org/officeDocument/2006/relationships/hyperlink" Target="https://www.smhorizon.com/singapore-ai-adoption-grows-170000-businesses-now-using-ai-in-2025/" TargetMode="External"/><Relationship Id="rId12" Type="http://schemas.openxmlformats.org/officeDocument/2006/relationships/hyperlink" Target="https://www.imda.gov.sg/resources/press-releases-factsheets-and-speeches/press-releases/2025/industry-leaders-accelerate-tech-adoption-including-genai" TargetMode="External"/><Relationship Id="rId13" Type="http://schemas.openxmlformats.org/officeDocument/2006/relationships/hyperlink" Target="https://news.microsoft.com/en-sg/2025/03/11/microsoft-expands-ai-pinnacle-program-with-public-and-private-sector-collaborations-for-ai-adoption-at-scale-in-singapore/" TargetMode="External"/><Relationship Id="rId14" Type="http://schemas.openxmlformats.org/officeDocument/2006/relationships/hyperlink" Target="https://news.sap.com/sea/2025/11/sap-research-singapore-firms-see-strong-returns-on-ai-but-future-value-hinges-on-skills-and-data-readiness/?amp=1" TargetMode="External"/><Relationship Id="rId15" Type="http://schemas.openxmlformats.org/officeDocument/2006/relationships/hyperlink" Target="https://www.imda.gov.sg/-/media/imda/files/about/resources/corporate-publications/annual-report/imda-annual-report-fy2024-2025.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