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AML reforms accelerate shift towards AI-driven detection amidst systemic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recent study on anti-money laundering (AML) in Europe highlights significant challenges faced by the region’s financial institutions in complying with evolving regulatory demands. Despite vast efforts, current AML detection systems are struggling to keep pace with increasingly sophisticated financial crimes, leading to inefficiencies and operational risks.</w:t>
      </w:r>
      <w:r/>
    </w:p>
    <w:p>
      <w:r/>
      <w:r>
        <w:t>According to the findings, AML frameworks across Europe continue to underperform. The Financial Action Task Force (FATF), which has assessed 120 countries globally, reports that 97% demonstrate only low to moderate effectiveness in preventing money laundering and terrorist financing activities. Specific national data illustrate this issue starkly: in the Netherlands, less than 3.5% of the nearly 3.5 million suspicious transaction reports (STRs) submitted in 2024 were identified as truly suspicious, while France’s Tracfin found that only about 5% of their suspicious activity reports (SARs) were actionable. Germany reported an even more concerning statistic, with only 15% of SARs leading to law enforcement investigations and 95% of cases forwarded not resulting in prosecution. These figures point to systemic inefficiencies that hamper effective enforcement.</w:t>
      </w:r>
      <w:r/>
    </w:p>
    <w:p>
      <w:r/>
      <w:r>
        <w:t>At the centre of these difficulties lie legacy rule-based AML systems, which are criticised for generating excessively high false-positive rates and producing numerous low-quality alerts. An operational risk study referenced in the report found that such rule-based systems result in actionable reporting in just 2% of cases. These shortcomings are compounded by siloed data architectures and insufficient cross-border collaboration, leaving financial institutions ill-equipped to identify the complex, networked behaviour typical of modern financial crime. This fragmentation hinders institutions from benefiting from a holistic view of transactions necessary for advanced detection.</w:t>
      </w:r>
      <w:r/>
    </w:p>
    <w:p>
      <w:r/>
      <w:r>
        <w:t>Europe’s regulatory landscape is rapidly evolving in response to these challenges. The EU has put forward an extensive AML reform package aimed at harmonising compliance, tightening due diligence measures, and establishing a dedicated Anti-Money Laundering Authority (AMLA) at the European level. Concurrently, the newly approved Artificial Intelligence Act classifies transaction monitoring and sanctions screening as high-risk AI applications, subjecting them to stringent requirements for transparency, human oversight, data management, and lifecycle governance. This legislative shift reflects the urgent need to integrate advanced technologies into compliance processes.</w:t>
      </w:r>
      <w:r/>
    </w:p>
    <w:p>
      <w:r/>
      <w:r>
        <w:t>Yaron Hazan, Vice President of Regulatory Affairs at ThetaRay, summarises the situation: “The data is clear: Europe’s AML system is no longer keeping pace with financial complexity. For years, institutions have been trapped in a cycle of rule tuning, manual investigations, and defensive reporting, without materially improving outcomes. Under the new regulatory regime, failing to adopt AI will become a compliance vulnerability in itself.” This statement underscores the regulatory pressure pushing institutions toward AI-driven solutions to enhance detection accuracy and operational efficiency.</w:t>
      </w:r>
      <w:r/>
    </w:p>
    <w:p>
      <w:r/>
      <w:r>
        <w:t>Specific operational risks identified by the report include correspondent banking and cryptocurrency-related flows, areas notoriously difficult for traditional rule-based AML tools to monitor effectively. The complex, international transaction chains involved in these sectors require detection systems capable of recognising sophisticated patterns and network behaviours that conventional engines are ill-equipped to spot. The study also flags potential regulatory friction between AML rules and the EU’s GDPR data protection framework, cautioning that institutions might face conflicting legal requirements around handling sensitive personal data unless clearer guidance emerges.</w:t>
      </w:r>
      <w:r/>
    </w:p>
    <w:p>
      <w:r/>
      <w:r>
        <w:t>The integration of AI into AML compliance represents a paradigm shift, demanding intelligence-led monitoring that combines human expertise with automated insights. The report advocates for hybrid oversight models, enhanced data governance, and the deployment of transparent, explainable AI algorithms. According to Andrea Minto, Professor of Law and Regulation of Financial Markets at Ca’ Foscari University of Venice and the University of Stavanger, “Europe’s new AML framework fundamentally raises the standard for what effective compliance means. The AML Package and the AI Act make clear that the integration of AI into customer due diligence and AML monitoring is inevitable. Financial institutions must now prepare for a world in which technological capability and legal obligation are inseparable.”</w:t>
      </w:r>
      <w:r/>
    </w:p>
    <w:p>
      <w:r/>
      <w:r>
        <w:t>International AML standards are also evolving alongside Europe’s reforms. The Financial Action Task Force (FATF) recently updated its globally recognised 40 Recommendations, which set the benchmark for AML and counter-terrorist financing measures. The revised recommendations focus on increasing the effectiveness of AML/CFT frameworks worldwide, improving transparency, bolstering international cooperation, and ensuring that institutions deploy robust systems to detect and prevent illicit activities. These global standards reinforce the direction European regulators are taking, promoting the adoption of advanced technologies and collaborative oversight in AML compliance.</w:t>
      </w:r>
      <w:r/>
    </w:p>
    <w:p>
      <w:r/>
      <w:r>
        <w:t>In summary, Europe’s AML environment stands at a critical juncture. Legacy systems and fragmented data infrastructure are no longer fit for purpose amid the growing complexity of financial crime. Regulatory reforms, particularly the EU AML package and the Artificial Intelligence Act, drive a new compliance paradigm centred on AI-enabled intelligence-led detection. As financial institutions prepare to meet these heightened standards, adopting sophisticated, transparent AI technologies will be essential not only for operational effectiveness but also to satisfy evolving legal obligations.</w:t>
      </w:r>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Paragraphs 1, 2, 3, 4, 5, 6, 7, 8, 9</w:t>
      </w:r>
      <w:r/>
    </w:p>
    <w:p>
      <w:pPr>
        <w:pStyle w:val="ListBullet"/>
        <w:spacing w:line="240" w:lineRule="auto"/>
        <w:ind w:left="720"/>
      </w:pPr>
      <w:r/>
      <w:hyperlink r:id="rId10">
        <w:r>
          <w:rPr>
            <w:color w:val="0000EE"/>
            <w:u w:val="single"/>
          </w:rPr>
          <w:t>[2]</w:t>
        </w:r>
      </w:hyperlink>
      <w:r>
        <w:t xml:space="preserve"> (FATF) - Paragraphs 9, 10</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https://itbrief.co.uk/story/europe-s-aml-overhaul-demands-ai-for-effective-compliance</w:t>
        </w:r>
      </w:hyperlink>
      <w:r>
        <w:t xml:space="preserve"> - Please view link - unable to able to access data</w:t>
      </w:r>
      <w:r/>
    </w:p>
    <w:p>
      <w:pPr>
        <w:pStyle w:val="ListNumber"/>
        <w:spacing w:line="240" w:lineRule="auto"/>
        <w:ind w:left="720"/>
      </w:pPr>
      <w:r/>
      <w:hyperlink r:id="rId10">
        <w:r>
          <w:rPr>
            <w:color w:val="0000EE"/>
            <w:u w:val="single"/>
          </w:rPr>
          <w:t>https://www.fatf-gafi.org/content/dam/fatf-gafi/recommendations/Feburary%202025%20FATF%20Recommendations.pdf</w:t>
        </w:r>
      </w:hyperlink>
      <w:r>
        <w:t xml:space="preserve"> - The Financial Action Task Force (FATF) has updated its 40 Recommendations, which serve as the international standard for anti-money laundering (AML) and countering the financing of terrorism (CFT). These revisions aim to enhance the effectiveness of AML/CFT measures globally, addressing emerging risks and challenges in the financial sector. The updated recommendations provide guidance on improving transparency, strengthening international cooperation, and ensuring that financial institutions have robust systems in place to detect and prevent illicit activities. The document is a crucial resource for policymakers and financial institutions seeking to align with global AML/CFT standards.</w:t>
      </w:r>
      <w:r/>
    </w:p>
    <w:p>
      <w:pPr>
        <w:pStyle w:val="ListNumber"/>
        <w:spacing w:line="240" w:lineRule="auto"/>
        <w:ind w:left="720"/>
      </w:pPr>
      <w:r/>
      <w:hyperlink r:id="rId12">
        <w:r>
          <w:rPr>
            <w:color w:val="0000EE"/>
            <w:u w:val="single"/>
          </w:rPr>
          <w:t>https://www.fatf-gafi.org/content/dam/fatf-gafi/annual-reports/FATF30-%281989-2019%29.pdf</w:t>
        </w:r>
      </w:hyperlink>
      <w:r>
        <w:t xml:space="preserve"> - The FATF's 30th Annual Report provides an overview of the organization's activities and achievements from 1989 to 2019. It highlights the FATF's role in setting international standards for combating money laundering and terrorist financing, detailing the development and implementation of its 40 Recommendations. The report also discusses the mutual evaluation process, which assesses countries' compliance with FATF standards, and outlines the challenges and successes in global efforts to enhance financial system integrity and security.</w:t>
      </w:r>
      <w:r/>
    </w:p>
    <w:p>
      <w:pPr>
        <w:pStyle w:val="ListNumber"/>
        <w:spacing w:line="240" w:lineRule="auto"/>
        <w:ind w:left="720"/>
      </w:pPr>
      <w:r/>
      <w:hyperlink r:id="rId12">
        <w:r>
          <w:rPr>
            <w:color w:val="0000EE"/>
            <w:u w:val="single"/>
          </w:rPr>
          <w:t>https://www.fatf-gafi.org/content/dam/fatf-gafi/annual-reports/FATF30-%281989-2019%29.pdf</w:t>
        </w:r>
      </w:hyperlink>
      <w:r>
        <w:t xml:space="preserve"> - The FATF's 30th Annual Report provides an overview of the organization's activities and achievements from 1989 to 2019. It highlights the FATF's role in setting international standards for combating money laundering and terrorist financing, detailing the development and implementation of its 40 Recommendations. The report also discusses the mutual evaluation process, which assesses countries' compliance with FATF standards, and outlines the challenges and successes in global efforts to enhance financial system integrity and security.</w:t>
      </w:r>
      <w:r/>
    </w:p>
    <w:p>
      <w:pPr>
        <w:pStyle w:val="ListNumber"/>
        <w:spacing w:line="240" w:lineRule="auto"/>
        <w:ind w:left="720"/>
      </w:pPr>
      <w:r/>
      <w:hyperlink r:id="rId12">
        <w:r>
          <w:rPr>
            <w:color w:val="0000EE"/>
            <w:u w:val="single"/>
          </w:rPr>
          <w:t>https://www.fatf-gafi.org/content/dam/fatf-gafi/annual-reports/FATF30-%281989-2019%29.pdf</w:t>
        </w:r>
      </w:hyperlink>
      <w:r>
        <w:t xml:space="preserve"> - The FATF's 30th Annual Report provides an overview of the organization's activities and achievements from 1989 to 2019. It highlights the FATF's role in setting international standards for combating money laundering and terrorist financing, detailing the development and implementation of its 40 Recommendations. The report also discusses the mutual evaluation process, which assesses countries' compliance with FATF standards, and outlines the challenges and successes in global efforts to enhance financial system integrity and security.</w:t>
      </w:r>
      <w:r/>
    </w:p>
    <w:p>
      <w:pPr>
        <w:pStyle w:val="ListNumber"/>
        <w:spacing w:line="240" w:lineRule="auto"/>
        <w:ind w:left="720"/>
      </w:pPr>
      <w:r/>
      <w:hyperlink r:id="rId12">
        <w:r>
          <w:rPr>
            <w:color w:val="0000EE"/>
            <w:u w:val="single"/>
          </w:rPr>
          <w:t>https://www.fatf-gafi.org/content/dam/fatf-gafi/annual-reports/FATF30-%281989-2019%29.pdf</w:t>
        </w:r>
      </w:hyperlink>
      <w:r>
        <w:t xml:space="preserve"> - The FATF's 30th Annual Report provides an overview of the organization's activities and achievements from 1989 to 2019. It highlights the FATF's role in setting international standards for combating money laundering and terrorist financing, detailing the development and implementation of its 40 Recommendations. The report also discusses the mutual evaluation process, which assesses countries' compliance with FATF standards, and outlines the challenges and successes in global efforts to enhance financial system integrity and security.</w:t>
      </w:r>
      <w:r/>
    </w:p>
    <w:p>
      <w:pPr>
        <w:pStyle w:val="ListNumber"/>
        <w:spacing w:line="240" w:lineRule="auto"/>
        <w:ind w:left="720"/>
      </w:pPr>
      <w:r/>
      <w:hyperlink r:id="rId12">
        <w:r>
          <w:rPr>
            <w:color w:val="0000EE"/>
            <w:u w:val="single"/>
          </w:rPr>
          <w:t>https://www.fatf-gafi.org/content/dam/fatf-gafi/annual-reports/FATF30-%281989-2019%29.pdf</w:t>
        </w:r>
      </w:hyperlink>
      <w:r>
        <w:t xml:space="preserve"> - The FATF's 30th Annual Report provides an overview of the organization's activities and achievements from 1989 to 2019. It highlights the FATF's role in setting international standards for combating money laundering and terrorist financing, detailing the development and implementation of its 40 Recommendations. The report also discusses the mutual evaluation process, which assesses countries' compliance with FATF standards, and outlines the challenges and successes in global efforts to enhance financial system integrity and security.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europe-s-aml-overhaul-demands-ai-for-effective-compliance" TargetMode="External"/><Relationship Id="rId10" Type="http://schemas.openxmlformats.org/officeDocument/2006/relationships/hyperlink" Target="https://www.fatf-gafi.org/content/dam/fatf-gafi/recommendations/Feburary%202025%20FATF%20Recommendations.pdf" TargetMode="External"/><Relationship Id="rId11" Type="http://schemas.openxmlformats.org/officeDocument/2006/relationships/hyperlink" Target="https://www.noahwire.com" TargetMode="External"/><Relationship Id="rId12" Type="http://schemas.openxmlformats.org/officeDocument/2006/relationships/hyperlink" Target="https://www.fatf-gafi.org/content/dam/fatf-gafi/annual-reports/FATF30-%281989-2019%2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