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Social media signals hint at potential Bitcoin rally as MicroStrategy boosts holdings amid market caution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Social media sentiment continues to be a significant barometer for cryptocurrency traders, often heralding emerging market trends and price shifts ahead of traditional chart signals. Recent data from Santiment highlights Bitcoin (BTC) as the focal point of these discussions, where market participants debate strategies like dip-buying and long-term holding amid the prevailing bear market. This dialogue emphasizes Bitcoin’s characteristic volatility and the increasingly prominent role of institutional investors, notably MicroStrategy's continued expansive Bitcoin accumulation. The conversation suggests a potential resurgence in buying interest if Bitcoin nears critical support levels around $90,000, drawing on historical market cycles compared with assets such as Ethereum (ETH) and gold. For traders keen on timing their market entries, staying attuned to these social signals remains vital, given the speculation surrounding institutional flow-driven rallies.</w:t>
      </w:r>
      <w:r/>
    </w:p>
    <w:p>
      <w:r/>
      <w:r>
        <w:t>MicroStrategy (MSTR) occupies a prominent place within this discourse due to its deep exposure to Bitcoin holdings. The company’s aggressive acquisition strategy was recently exemplified by its purchase of approximately 18,300 bitcoins for $1.11 billion in September 2024. This raised its aggregate Bitcoin holdings to around 244,800, worth roughly $9.45 billion at current valuations. Despite past volatility, MSTR shares have more than doubled this year, buoyed by Bitcoin’s 31% year-to-date gain and the firm’s unwavering bullish stance. However, traders remain cautious as the firm also employs leveraged positions through convertible debt offerings, exemplified by a $603.75 million convertible note issued earlier in the year to fund Bitcoin purchases. Such financial maneuvers have triggered sharp share price drops, illustrated by a 13% decline following the debt announcement in March 2024, although investor confidence in the company’s Bitcoin-centric approach remains robust.</w:t>
      </w:r>
      <w:r/>
    </w:p>
    <w:p>
      <w:r/>
      <w:r>
        <w:t>The interaction between MSTR’s stock performance and Bitcoin's price introduces potential volatility spillovers. Market watchers scrutinise the relationship between MSTR’s market capitalisation and the net asset value of its Bitcoin holdings, concerned about how debt levels and stock issuance might prompt forced Bitcoin sales, which in turn could destabilise Bitcoin’s price. This confluence of stock market and crypto asset dynamics presents opportunities for traders to exploit arbitrage scenarios, pairing MSTR stock longs with Bitcoin futures to capitalise on momentum swings highlighted by on-chain metrics and social media volume spikes.</w:t>
      </w:r>
      <w:r/>
    </w:p>
    <w:p>
      <w:r/>
      <w:r>
        <w:t>Meanwhile, the landscape of stablecoins and niche tokens also reflects shifting market narratives. Tether (USDT) remains pivotal as a stable trading anchor, with surging mentions across social channels relating to currency exchanges, digital payments, and its essential function in spot and perpetual trading environments, notably through Telegram-integrated services. Its widespread blockchain use sustains liquidity in trading pairs such as BTC/USDT, especially important given ongoing regulatory scrutiny. In contrast, tokens like Dent (DENT) face growing social anxiety, fueled by rumours of potential Binance delisting and associated price downturns. Community discussions question the token’s legitimacy and swap plans to TUNZ, fostering speculation over short-selling prospects that traders should approach with caution, particularly if volumes confirm a downward trajectory.</w:t>
      </w:r>
      <w:r/>
    </w:p>
    <w:p>
      <w:r/>
      <w:r>
        <w:t>Chainlink (LINK) stands out with renewed enthusiasm, propelled by Grayscale’s landmark filing to convert its private Chainlink trust into the United States' first publicly traded spot Chainlink ETF. This institutional milestone is expected to catalyse broader adoption and potentially elevate LINK prices toward resistance levels around $20. The token’s oracle services and staking rewards further enhance its appeal as a DeFi store of value, with social conversations highlighting cross-chain interoperability and on-chain oracle usage as significant predictors of trading volumes. In parallel, Polkadot (DOT) continues to attract attention for its interplay with staking economics and references to the Dot Com Bubble metaphor, underscoring market caution. Traders monitoring DOT focus on staking yields and technical indicators for breakout signals, closely aligned with social sentiment and liquidity movements influencing wider crypto market psyche.</w:t>
      </w:r>
      <w:r/>
    </w:p>
    <w:p>
      <w:r/>
      <w:r>
        <w:t>Collectively, these social media trends and institutional actions generate actionable insights for cryptocurrency trading strategies. By leveraging volume data on highly discussed assets like BTC and LINK, traders can identify crucial support and resistance zones, such as Bitcoin’s possible recovery near $85,000 amid institutional speculation. Strategies driven by sentiment include taking long positions on Bitcoin through dip buying, using USDT to hedge against volatility, or engaging in ETF-related trading on LINK for longer-term growth. The cross-market dynamics exemplified by MicroStrategy’s Bitcoin strategy further highlight the blending of traditional stock investments with crypto exposures. Tools like Santiment’s social data dashboards empower traders to navigate these complex cycles, optimise risk management, and capitalise on market opportunities in this evolving environment.</w:t>
      </w:r>
      <w:r/>
    </w:p>
    <w:p>
      <w:pPr>
        <w:pStyle w:val="Heading3"/>
      </w:pPr>
      <w:r>
        <w:t>📌 Reference Map:</w:t>
      </w:r>
      <w:r/>
      <w:r/>
    </w:p>
    <w:p>
      <w:pPr>
        <w:pStyle w:val="ListBullet"/>
        <w:spacing w:line="240" w:lineRule="auto"/>
        <w:ind w:left="720"/>
      </w:pPr>
      <w:r/>
      <w:hyperlink r:id="rId9">
        <w:r>
          <w:rPr>
            <w:color w:val="0000EE"/>
            <w:u w:val="single"/>
          </w:rPr>
          <w:t>[1]</w:t>
        </w:r>
      </w:hyperlink>
      <w:r>
        <w:t xml:space="preserve"> (Blockchain.News) - Paragraphs 1, 2, 3, 4, 5, 6, 7</w:t>
      </w:r>
      <w:r/>
    </w:p>
    <w:p>
      <w:pPr>
        <w:pStyle w:val="ListBullet"/>
        <w:spacing w:line="240" w:lineRule="auto"/>
        <w:ind w:left="720"/>
      </w:pPr>
      <w:r/>
      <w:hyperlink r:id="rId10">
        <w:r>
          <w:rPr>
            <w:color w:val="0000EE"/>
            <w:u w:val="single"/>
          </w:rPr>
          <w:t>[2]</w:t>
        </w:r>
      </w:hyperlink>
      <w:r>
        <w:t xml:space="preserve"> (Reuters) - Paragraph 2</w:t>
      </w:r>
      <w:r/>
    </w:p>
    <w:p>
      <w:pPr>
        <w:pStyle w:val="ListBullet"/>
        <w:spacing w:line="240" w:lineRule="auto"/>
        <w:ind w:left="720"/>
      </w:pPr>
      <w:r/>
      <w:hyperlink r:id="rId11">
        <w:r>
          <w:rPr>
            <w:color w:val="0000EE"/>
            <w:u w:val="single"/>
          </w:rPr>
          <w:t>[3]</w:t>
        </w:r>
      </w:hyperlink>
      <w:r>
        <w:t xml:space="preserve"> (Reuters) - Paragraph 3</w:t>
      </w:r>
      <w:r/>
    </w:p>
    <w:p>
      <w:pPr>
        <w:pStyle w:val="ListBullet"/>
        <w:spacing w:line="240" w:lineRule="auto"/>
        <w:ind w:left="720"/>
      </w:pPr>
      <w:r/>
      <w:hyperlink r:id="rId11">
        <w:r>
          <w:rPr>
            <w:color w:val="0000EE"/>
            <w:u w:val="single"/>
          </w:rPr>
          <w:t>[4]</w:t>
        </w:r>
      </w:hyperlink>
      <w:r>
        <w:t xml:space="preserve"> (Reuters) - Paragraph 3</w:t>
      </w:r>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https://blockchain.news/flashnews/santiment-social-data-6-must-watch-crypto-trends-bitcoin-btc-microstrategy-mstr-tether-usdt-dent-chainlink-link-polkadot-dot</w:t>
        </w:r>
      </w:hyperlink>
      <w:r>
        <w:t xml:space="preserve"> - Please view link - unable to able to access data</w:t>
      </w:r>
      <w:r/>
    </w:p>
    <w:p>
      <w:pPr>
        <w:pStyle w:val="ListNumber"/>
        <w:spacing w:line="240" w:lineRule="auto"/>
        <w:ind w:left="720"/>
      </w:pPr>
      <w:r/>
      <w:hyperlink r:id="rId10">
        <w:r>
          <w:rPr>
            <w:color w:val="0000EE"/>
            <w:u w:val="single"/>
          </w:rPr>
          <w:t>https://www.reuters.com/business/finance/microstrategy-continues-bitcoin-buying-spree-lifting-holdings-945-bln-2024-09-13/</w:t>
        </w:r>
      </w:hyperlink>
      <w:r>
        <w:t xml:space="preserve"> - In September 2024, MicroStrategy, a software firm, continued its aggressive Bitcoin acquisition strategy, purchasing approximately 18,300 bitcoins for $1.11 billion. This brought its total holdings to around 244,800 bitcoins, valued at approximately $9.45 billion. The company's average acquisition cost per bitcoin was $38,585, including fees and expenses. This strategy has significantly impacted its stock performance, with shares more than doubling in 2024, correlating with Bitcoin's 31% year-to-date gain. The firm's Bitcoin-centric approach has enhanced its stock appeal, aligning with its aim to attract more investors.</w:t>
      </w:r>
      <w:r/>
    </w:p>
    <w:p>
      <w:pPr>
        <w:pStyle w:val="ListNumber"/>
        <w:spacing w:line="240" w:lineRule="auto"/>
        <w:ind w:left="720"/>
      </w:pPr>
      <w:r/>
      <w:hyperlink r:id="rId11">
        <w:r>
          <w:rPr>
            <w:color w:val="0000EE"/>
            <w:u w:val="single"/>
          </w:rPr>
          <w:t>https://www.reuters.com/business/finance/microstrategy-shares-fall-13-after-convertible-deal-bitcoin-purchases-2024-03-19/</w:t>
        </w:r>
      </w:hyperlink>
      <w:r>
        <w:t xml:space="preserve"> - In March 2024, MicroStrategy announced a $603.75 million convertible debt offering to fund additional Bitcoin purchases, leading to a 13% drop in its shares. The company acquired 9,245 bitcoins for $623 million between March 11 and March 18. The newly issued convertible senior notes, maturing in 2031 with a 0.875% interest rate, can be converted into cash, MicroStrategy class A shares, or both. Despite the stock decline, shares remained up over 100% for the year, reflecting investor confidence in the company's Bitcoin strategy.</w:t>
      </w:r>
      <w:r/>
    </w:p>
    <w:p>
      <w:pPr>
        <w:pStyle w:val="ListNumber"/>
        <w:spacing w:line="240" w:lineRule="auto"/>
        <w:ind w:left="720"/>
      </w:pPr>
      <w:r/>
      <w:hyperlink r:id="rId11">
        <w:r>
          <w:rPr>
            <w:color w:val="0000EE"/>
            <w:u w:val="single"/>
          </w:rPr>
          <w:t>https://www.reuters.com/business/finance/microstrategy-shares-fall-13-after-convertible-deal-bitcoin-purchases-2024-03-19/</w:t>
        </w:r>
      </w:hyperlink>
      <w:r>
        <w:t xml:space="preserve"> - In March 2024, MicroStrategy announced a $603.75 million convertible debt offering to fund additional Bitcoin purchases, leading to a 13% drop in its shares. The company acquired 9,245 bitcoins for $623 million between March 11 and March 18. The newly issued convertible senior notes, maturing in 2031 with a 0.875% interest rate, can be converted into cash, MicroStrategy class A shares, or both. Despite the stock decline, shares remained up over 100% for the year, reflecting investor confidence in the company's Bitcoin strategy.</w:t>
      </w:r>
      <w:r/>
    </w:p>
    <w:p>
      <w:pPr>
        <w:pStyle w:val="ListNumber"/>
        <w:spacing w:line="240" w:lineRule="auto"/>
        <w:ind w:left="720"/>
      </w:pPr>
      <w:r/>
      <w:hyperlink r:id="rId11">
        <w:r>
          <w:rPr>
            <w:color w:val="0000EE"/>
            <w:u w:val="single"/>
          </w:rPr>
          <w:t>https://www.reuters.com/business/finance/microstrategy-shares-fall-13-after-convertible-deal-bitcoin-purchases-2024-03-19/</w:t>
        </w:r>
      </w:hyperlink>
      <w:r>
        <w:t xml:space="preserve"> - In March 2024, MicroStrategy announced a $603.75 million convertible debt offering to fund additional Bitcoin purchases, leading to a 13% drop in its shares. The company acquired 9,245 bitcoins for $623 million between March 11 and March 18. The newly issued convertible senior notes, maturing in 2031 with a 0.875% interest rate, can be converted into cash, MicroStrategy class A shares, or both. Despite the stock decline, shares remained up over 100% for the year, reflecting investor confidence in the company's Bitcoin strategy.</w:t>
      </w:r>
      <w:r/>
    </w:p>
    <w:p>
      <w:pPr>
        <w:pStyle w:val="ListNumber"/>
        <w:spacing w:line="240" w:lineRule="auto"/>
        <w:ind w:left="720"/>
      </w:pPr>
      <w:r/>
      <w:hyperlink r:id="rId11">
        <w:r>
          <w:rPr>
            <w:color w:val="0000EE"/>
            <w:u w:val="single"/>
          </w:rPr>
          <w:t>https://www.reuters.com/business/finance/microstrategy-shares-fall-13-after-convertible-deal-bitcoin-purchases-2024-03-19/</w:t>
        </w:r>
      </w:hyperlink>
      <w:r>
        <w:t xml:space="preserve"> - In March 2024, MicroStrategy announced a $603.75 million convertible debt offering to fund additional Bitcoin purchases, leading to a 13% drop in its shares. The company acquired 9,245 bitcoins for $623 million between March 11 and March 18. The newly issued convertible senior notes, maturing in 2031 with a 0.875% interest rate, can be converted into cash, MicroStrategy class A shares, or both. Despite the stock decline, shares remained up over 100% for the year, reflecting investor confidence in the company's Bitcoin strategy.</w:t>
      </w:r>
      <w:r/>
    </w:p>
    <w:p>
      <w:pPr>
        <w:pStyle w:val="ListNumber"/>
        <w:spacing w:line="240" w:lineRule="auto"/>
        <w:ind w:left="720"/>
      </w:pPr>
      <w:r/>
      <w:hyperlink r:id="rId11">
        <w:r>
          <w:rPr>
            <w:color w:val="0000EE"/>
            <w:u w:val="single"/>
          </w:rPr>
          <w:t>https://www.reuters.com/business/finance/microstrategy-shares-fall-13-after-convertible-deal-bitcoin-purchases-2024-03-19/</w:t>
        </w:r>
      </w:hyperlink>
      <w:r>
        <w:t xml:space="preserve"> - In March 2024, MicroStrategy announced a $603.75 million convertible debt offering to fund additional Bitcoin purchases, leading to a 13% drop in its shares. The company acquired 9,245 bitcoins for $623 million between March 11 and March 18. The newly issued convertible senior notes, maturing in 2031 with a 0.875% interest rate, can be converted into cash, MicroStrategy class A shares, or both. Despite the stock decline, shares remained up over 100% for the year, reflecting investor confidence in the company's Bitcoin strategy.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ckchain.news/flashnews/santiment-social-data-6-must-watch-crypto-trends-bitcoin-btc-microstrategy-mstr-tether-usdt-dent-chainlink-link-polkadot-dot" TargetMode="External"/><Relationship Id="rId10" Type="http://schemas.openxmlformats.org/officeDocument/2006/relationships/hyperlink" Target="https://www.reuters.com/business/finance/microstrategy-continues-bitcoin-buying-spree-lifting-holdings-945-bln-2024-09-13/" TargetMode="External"/><Relationship Id="rId11" Type="http://schemas.openxmlformats.org/officeDocument/2006/relationships/hyperlink" Target="https://www.reuters.com/business/finance/microstrategy-shares-fall-13-after-convertible-deal-bitcoin-purchases-2024-03-19/" TargetMode="External"/><Relationship Id="rId12"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