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Coremont secures €34 million to expand AI-driven real-time analytics in institutional asset management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Coremont, the London-based provider of real-time, multi-asset class portfolio management software, has secured a €34 million (around $40 million) strategic growth investment from funds managed by Blue Owl Capital, the company said in a statement. According to the announcement, the funding will be used to broaden product coverage into new asset classes, accelerate AI-driven access to analytics, and strengthen real‑time risk‑management capabilities. </w:t>
      </w:r>
      <w:hyperlink r:id="rId9">
        <w:r>
          <w:rPr>
            <w:color w:val="0000EE"/>
            <w:u w:val="single"/>
          </w:rPr>
          <w:t>[1]</w:t>
        </w:r>
      </w:hyperlink>
      <w:hyperlink r:id="rId10">
        <w:r>
          <w:rPr>
            <w:color w:val="0000EE"/>
            <w:u w:val="single"/>
          </w:rPr>
          <w:t>[3]</w:t>
        </w:r>
      </w:hyperlink>
      <w:hyperlink r:id="rId11">
        <w:r>
          <w:rPr>
            <w:color w:val="0000EE"/>
            <w:u w:val="single"/>
          </w:rPr>
          <w:t>[6]</w:t>
        </w:r>
      </w:hyperlink>
      <w:r/>
    </w:p>
    <w:p>
      <w:r/>
      <w:r>
        <w:t xml:space="preserve">Founded in 2018, Coremont offers a cloud-native platform, Clarion, which the firm describes as delivering live P&amp;L, risk and positions across rates, fixed income, credit, FX, equities and commodities. Company materials say Clarion supports derivative modelling, API integration and configurable workflows for portfolio management, trading, risk and back‑office teams. </w:t>
      </w:r>
      <w:hyperlink r:id="rId12">
        <w:r>
          <w:rPr>
            <w:color w:val="0000EE"/>
            <w:u w:val="single"/>
          </w:rPr>
          <w:t>[2]</w:t>
        </w:r>
      </w:hyperlink>
      <w:hyperlink r:id="rId13">
        <w:r>
          <w:rPr>
            <w:color w:val="0000EE"/>
            <w:u w:val="single"/>
          </w:rPr>
          <w:t>[4]</w:t>
        </w:r>
      </w:hyperlink>
      <w:r/>
    </w:p>
    <w:p>
      <w:r/>
      <w:r>
        <w:t xml:space="preserve">Blue Owl’s investment comes as part of a wider wave of capital into finance‑software and analytics providers in 2025. EU‑Startups noted related rounds across the sector , including financing for Allasso, Fundment, Finary and Grasp , which together attracted roughly €86 million, underscoring sustained investor interest in modernising legacy workflows. Coremont’s round sits at the upper end of that activity, reflecting the capital intensity of institutional‑grade, multi‑asset infrastructure. </w:t>
      </w:r>
      <w:hyperlink r:id="rId9">
        <w:r>
          <w:rPr>
            <w:color w:val="0000EE"/>
            <w:u w:val="single"/>
          </w:rPr>
          <w:t>[1]</w:t>
        </w:r>
      </w:hyperlink>
      <w:r/>
    </w:p>
    <w:p>
      <w:r/>
      <w:r>
        <w:t xml:space="preserve">Coremont’s CEO Jev Mehmet welcomed the partnership, saying: "We are delighted to collaborate with Blue Owl. This long‑term investment accelerates our technology and product roadmap and underscores our commitment to empowering clients with market‑leading analytics as they navigate both the opportunities and the risks of volatile markets." The company says demand for cloud‑native alternatives to legacy portfolio systems , particularly those offering live analytics , has driven strong growth. </w:t>
      </w:r>
      <w:hyperlink r:id="rId9">
        <w:r>
          <w:rPr>
            <w:color w:val="0000EE"/>
            <w:u w:val="single"/>
          </w:rPr>
          <w:t>[1]</w:t>
        </w:r>
      </w:hyperlink>
      <w:hyperlink r:id="rId12">
        <w:r>
          <w:rPr>
            <w:color w:val="0000EE"/>
            <w:u w:val="single"/>
          </w:rPr>
          <w:t>[2]</w:t>
        </w:r>
      </w:hyperlink>
      <w:r/>
    </w:p>
    <w:p>
      <w:r/>
      <w:r>
        <w:t xml:space="preserve">Mark Schachter, Managing Director at Blue Owl, said the firm backs "exceptional teams that build scalable, technology‑driven businesses that solve real problems for sophisticated investors" and described Coremont as exemplifying that approach. Blue Owl is identified in press coverage as a significant alternative asset manager and the strategic investor in this transaction. </w:t>
      </w:r>
      <w:hyperlink r:id="rId9">
        <w:r>
          <w:rPr>
            <w:color w:val="0000EE"/>
            <w:u w:val="single"/>
          </w:rPr>
          <w:t>[1]</w:t>
        </w:r>
      </w:hyperlink>
      <w:hyperlink r:id="rId10">
        <w:r>
          <w:rPr>
            <w:color w:val="0000EE"/>
            <w:u w:val="single"/>
          </w:rPr>
          <w:t>[3]</w:t>
        </w:r>
      </w:hyperlink>
      <w:r/>
    </w:p>
    <w:p>
      <w:r/>
      <w:r>
        <w:t xml:space="preserve">Coremont has expanded internationally and now reports a staff base and offices operating across London, Connecticut and Hong Kong, positioning the business to serve asset managers, hedge funds and institutional clients across multiple time zones. The company is also publicly promoting recent product collaborations aimed at integrating execution workflows into Clarion, part of a broader push to digitise fixed‑income and derivatives workflows. </w:t>
      </w:r>
      <w:hyperlink r:id="rId12">
        <w:r>
          <w:rPr>
            <w:color w:val="0000EE"/>
            <w:u w:val="single"/>
          </w:rPr>
          <w:t>[2]</w:t>
        </w:r>
      </w:hyperlink>
      <w:hyperlink r:id="rId14">
        <w:r>
          <w:rPr>
            <w:color w:val="0000EE"/>
            <w:u w:val="single"/>
          </w:rPr>
          <w:t>[5]</w:t>
        </w:r>
      </w:hyperlink>
      <w:r/>
    </w:p>
    <w:p>
      <w:r/>
      <w:r>
        <w:t xml:space="preserve">Industry observers say the combination of multi‑asset real‑time analytics, derivative modelling and AI interfaces targets a clear pain point for large investment firms: the need for live, scalable systems that replace fragmented legacy stacks. According to market coverage, the new funding should enable Coremont to accelerate product development across emerging asset classes, roll out natural‑language and automated insights to wider teams, and enhance live stress‑testing and scenario analysis capabilities. </w:t>
      </w:r>
      <w:hyperlink r:id="rId9">
        <w:r>
          <w:rPr>
            <w:color w:val="0000EE"/>
            <w:u w:val="single"/>
          </w:rPr>
          <w:t>[1]</w:t>
        </w:r>
      </w:hyperlink>
      <w:hyperlink r:id="rId11">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(EU‑Startups) - Paragraph 1, Paragraph 3, Paragraph 4, Paragraph 5, Paragraph 7 </w:t>
      </w:r>
      <w:r/>
    </w:p>
    <w:p>
      <w:pPr>
        <w:pStyle w:val="ListBullet"/>
        <w:spacing w:line="240" w:lineRule="auto"/>
        <w:ind w:left="720"/>
      </w:pPr>
      <w:r/>
      <w:hyperlink r:id="rId12">
        <w:r>
          <w:rPr>
            <w:color w:val="0000EE"/>
            <w:u w:val="single"/>
          </w:rPr>
          <w:t>[2]</w:t>
        </w:r>
      </w:hyperlink>
      <w:r>
        <w:t xml:space="preserve"> (Coremont: About Us) - Paragraph 2, Paragraph 6 </w:t>
      </w:r>
      <w:r/>
    </w:p>
    <w:p>
      <w:pPr>
        <w:pStyle w:val="ListBullet"/>
        <w:spacing w:line="240" w:lineRule="auto"/>
        <w:ind w:left="720"/>
      </w:pPr>
      <w:r/>
      <w:hyperlink r:id="rId10">
        <w:r>
          <w:rPr>
            <w:color w:val="0000EE"/>
            <w:u w:val="single"/>
          </w:rPr>
          <w:t>[3]</w:t>
        </w:r>
      </w:hyperlink>
      <w:r>
        <w:t xml:space="preserve"> (Nasdaq press release) - Paragraph 1, Paragraph 5 </w:t>
      </w:r>
      <w:r/>
    </w:p>
    <w:p>
      <w:pPr>
        <w:pStyle w:val="ListBullet"/>
        <w:spacing w:line="240" w:lineRule="auto"/>
        <w:ind w:left="720"/>
      </w:pPr>
      <w:r/>
      <w:hyperlink r:id="rId13">
        <w:r>
          <w:rPr>
            <w:color w:val="0000EE"/>
            <w:u w:val="single"/>
          </w:rPr>
          <w:t>[4]</w:t>
        </w:r>
      </w:hyperlink>
      <w:r>
        <w:t xml:space="preserve"> (Coremont: Homepage) - Paragraph 2 </w:t>
      </w:r>
      <w:r/>
    </w:p>
    <w:p>
      <w:pPr>
        <w:pStyle w:val="ListBullet"/>
        <w:spacing w:line="240" w:lineRule="auto"/>
        <w:ind w:left="720"/>
      </w:pPr>
      <w:r/>
      <w:hyperlink r:id="rId14">
        <w:r>
          <w:rPr>
            <w:color w:val="0000EE"/>
            <w:u w:val="single"/>
          </w:rPr>
          <w:t>[5]</w:t>
        </w:r>
      </w:hyperlink>
      <w:r>
        <w:t xml:space="preserve"> (Coremont press release: Tradeweb collaboration) - Paragraph 6 </w:t>
      </w:r>
      <w:r/>
    </w:p>
    <w:p>
      <w:pPr>
        <w:pStyle w:val="ListBullet"/>
        <w:spacing w:line="240" w:lineRule="auto"/>
        <w:ind w:left="720"/>
      </w:pPr>
      <w:r/>
      <w:hyperlink r:id="rId11">
        <w:r>
          <w:rPr>
            <w:color w:val="0000EE"/>
            <w:u w:val="single"/>
          </w:rPr>
          <w:t>[6]</w:t>
        </w:r>
      </w:hyperlink>
      <w:r>
        <w:t xml:space="preserve"> (Investing.com) - Paragraph 1,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https://www.eu-startups.com/2025/12/uk-fintech-coremont-gains-e34-million-growth-funding-to-accelerate-institutional-analytics-platform/</w:t>
        </w:r>
      </w:hyperlink>
      <w:r>
        <w:t xml:space="preserve"> - Please view link - unable to able to access data</w:t>
      </w:r>
      <w:r/>
    </w:p>
    <w:p>
      <w:pPr>
        <w:pStyle w:val="ListNumber"/>
        <w:spacing w:line="240" w:lineRule="auto"/>
        <w:ind w:left="720"/>
      </w:pPr>
      <w:r/>
      <w:hyperlink r:id="rId12">
        <w:r>
          <w:rPr>
            <w:color w:val="0000EE"/>
            <w:u w:val="single"/>
          </w:rPr>
          <w:t>https://www.coremont.com/about-us/</w:t>
        </w:r>
      </w:hyperlink>
      <w:r>
        <w:t xml:space="preserve"> - Coremont, established in 2018, is a London-based provider of real-time, multi-asset class portfolio management software and analytics. The company offers Clarion, a cloud-based portfolio management technology that supports clients operating at large scales in terms of trading volumes and instrument types. Clarion is powered by proprietary trading analytics covering all asset classes, including rates, fixed income, credit, FX, equities, and commodities. Coremont's team has grown to 200 people, operating internationally from offices in London, Connecticut, and Hong Kong.</w:t>
      </w:r>
      <w:r/>
    </w:p>
    <w:p>
      <w:pPr>
        <w:pStyle w:val="ListNumber"/>
        <w:spacing w:line="240" w:lineRule="auto"/>
        <w:ind w:left="720"/>
      </w:pPr>
      <w:r/>
      <w:hyperlink r:id="rId10">
        <w:r>
          <w:rPr>
            <w:color w:val="0000EE"/>
            <w:u w:val="single"/>
          </w:rPr>
          <w:t>https://www.nasdaq.com/press-release/coremont-secures-40m-strategic-investment-funds-managed-blue-owl-accelerate</w:t>
        </w:r>
      </w:hyperlink>
      <w:r>
        <w:t xml:space="preserve"> - Coremont has secured a $40 million strategic growth investment from funds managed by Blue Owl Capital, a leading asset manager with $295 billion in assets under management. The investment aims to accelerate Coremont's growth by expanding product coverage into new asset classes, using AI to broaden access to advanced analytics, and strengthening real-time risk management capabilities. Coremont's platform combines intuitive user interfaces with robust API integration, enabling investment professionals to make faster, more informed decisions across the full spectrum of investment strategies.</w:t>
      </w:r>
      <w:r/>
    </w:p>
    <w:p>
      <w:pPr>
        <w:pStyle w:val="ListNumber"/>
        <w:spacing w:line="240" w:lineRule="auto"/>
        <w:ind w:left="720"/>
      </w:pPr>
      <w:r/>
      <w:hyperlink r:id="rId13">
        <w:r>
          <w:rPr>
            <w:color w:val="0000EE"/>
            <w:u w:val="single"/>
          </w:rPr>
          <w:t>https://www.coremont.com/</w:t>
        </w:r>
      </w:hyperlink>
      <w:r>
        <w:t xml:space="preserve"> - Coremont provides market-leading portfolio management technology and data across all investment management and trading functions, including risk and quantitative analysis, operations, treasury, accounting, and regulatory reporting. Their flagship platform, Clarion, is a cloud-based portfolio management system that offers live P&amp;L, risk, and positions, multi-asset class coverage with rich capabilities in derivatives modelling, integrated OMS with the ability to send trades to executing platforms, pre-trade structuring and scenario analysis, and a user-configurable and customisable interface. Clarion is powered by proprietary models to manage risk across all major asset classes, aligned to market best practice.</w:t>
      </w:r>
      <w:r/>
    </w:p>
    <w:p>
      <w:pPr>
        <w:pStyle w:val="ListNumber"/>
        <w:spacing w:line="240" w:lineRule="auto"/>
        <w:ind w:left="720"/>
      </w:pPr>
      <w:r/>
      <w:hyperlink r:id="rId14">
        <w:r>
          <w:rPr>
            <w:color w:val="0000EE"/>
            <w:u w:val="single"/>
          </w:rPr>
          <w:t>https://www.coremont.com/news-insights/press-release/</w:t>
        </w:r>
      </w:hyperlink>
      <w:r>
        <w:t xml:space="preserve"> - Coremont has announced a strategic collaboration with Tradeweb Markets Inc. to integrate Tradeweb’s global fixed income execution workflows into Coremont’s Clarion platform. This integration aims to enhance fixed income trading workflows for buy-side professionals by providing Coremont clients with access to Tradeweb’s comprehensive execution capabilities, initially for global swaps markets. The collaboration reflects a focus on supporting innovation that accelerates the shift from complex manual workflows to fully digitised processes for hedge funds and leading asset managers globally.</w:t>
      </w:r>
      <w:r/>
    </w:p>
    <w:p>
      <w:pPr>
        <w:pStyle w:val="ListNumber"/>
        <w:spacing w:line="240" w:lineRule="auto"/>
        <w:ind w:left="720"/>
      </w:pPr>
      <w:r/>
      <w:hyperlink r:id="rId11">
        <w:r>
          <w:rPr>
            <w:color w:val="0000EE"/>
            <w:u w:val="single"/>
          </w:rPr>
          <w:t>https://www.investing.com/news/company-news/coremont-secures-40-million-investment-from-blue-owl-capital-93CH-4387606</w:t>
        </w:r>
      </w:hyperlink>
      <w:r>
        <w:t xml:space="preserve"> - Coremont has received a $40 million strategic growth investment from funds managed by Blue Owl Capital. The investment will support Coremont’s expansion across three key areas: broadening capabilities across emerging asset classes, enhancing access to analytics through AI-powered interfaces, and advancing real-time risk management tools. Coremont provides real-time, multi-asset class portfolio management software and analytics to asset managers, hedge funds, and financial institutions. The company’s platform offers portfolio analytics and derivative modelling capabilities across fixed income, equities, currencies, and commodities.</w:t>
      </w:r>
      <w:r/>
    </w:p>
    <w:p>
      <w:pPr>
        <w:pStyle w:val="ListNumber"/>
        <w:spacing w:line="240" w:lineRule="auto"/>
        <w:ind w:left="720"/>
      </w:pPr>
      <w:r/>
      <w:hyperlink r:id="rId16">
        <w:r>
          <w:rPr>
            <w:color w:val="0000EE"/>
            <w:u w:val="single"/>
          </w:rPr>
          <w:t>https://www.finsmes.com/2025/12/coremont-receives-40m-strategic-investment-from-blue-owl.html</w:t>
        </w:r>
      </w:hyperlink>
      <w:r>
        <w:t xml:space="preserve"> - Coremont, a New York City-based provider of real-time, multi-asset class portfolio management software and analytics, has received a $40 million strategic investment from Blue Owl Capital. The company intends to use the funds to accelerate its growth across three strategic priorities: expanding product coverage, democratising access through AI, and enhancing real-time risk management. Led by CEO Jev Mehmet, Coremont is a provider of cloud-enabled, multi-asset class portfolio management software and analytics for asset managers, hedge funds, and financial institutions. The platform delivers real-time insights across fixed income, equities, currencies, and commodities, supported by analytics, technology infrastructure, and API integration.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u-startups.com/2025/12/uk-fintech-coremont-gains-e34-million-growth-funding-to-accelerate-institutional-analytics-platform/" TargetMode="External"/><Relationship Id="rId10" Type="http://schemas.openxmlformats.org/officeDocument/2006/relationships/hyperlink" Target="https://www.nasdaq.com/press-release/coremont-secures-40m-strategic-investment-funds-managed-blue-owl-accelerate" TargetMode="External"/><Relationship Id="rId11" Type="http://schemas.openxmlformats.org/officeDocument/2006/relationships/hyperlink" Target="https://www.investing.com/news/company-news/coremont-secures-40-million-investment-from-blue-owl-capital-93CH-4387606" TargetMode="External"/><Relationship Id="rId12" Type="http://schemas.openxmlformats.org/officeDocument/2006/relationships/hyperlink" Target="https://www.coremont.com/about-us/" TargetMode="External"/><Relationship Id="rId13" Type="http://schemas.openxmlformats.org/officeDocument/2006/relationships/hyperlink" Target="https://www.coremont.com/" TargetMode="External"/><Relationship Id="rId14" Type="http://schemas.openxmlformats.org/officeDocument/2006/relationships/hyperlink" Target="https://www.coremont.com/news-insights/press-release/" TargetMode="External"/><Relationship Id="rId15" Type="http://schemas.openxmlformats.org/officeDocument/2006/relationships/hyperlink" Target="https://www.noahwire.com" TargetMode="External"/><Relationship Id="rId16" Type="http://schemas.openxmlformats.org/officeDocument/2006/relationships/hyperlink" Target="https://www.finsmes.com/2025/12/coremont-receives-40m-strategic-investment-from-blue-ow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