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energy security drives complex policy divergence and supply chain risks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boardrooms alike are watching energy like never before; businesses from tech to manufacturing are recalibrating where they invest, how they power operations, and what risks they’ll tolerate as oil and gas shocks, renewables roll‑outs, and geopolitics reshape costs and supply chains. This matters because energy availability now colors competitiveness, capital allocation, and regulatory exposure.</w:t>
      </w:r>
      <w:r/>
    </w:p>
    <w:p>
      <w:r/>
      <w:r>
        <w:t>Essential Takeaways</w:t>
      </w:r>
      <w:r/>
      <w:r/>
    </w:p>
    <w:p>
      <w:pPr>
        <w:pStyle w:val="ListBullet"/>
        <w:spacing w:line="240" w:lineRule="auto"/>
        <w:ind w:left="720"/>
      </w:pPr>
      <w:r/>
      <w:r>
        <w:rPr>
          <w:b/>
        </w:rPr>
        <w:t>Markets jumpy:</w:t>
      </w:r>
      <w:r>
        <w:t xml:space="preserve"> Oil and gas price shocks can spike inflation and disrupt supply chains almost instantly, pushing firms to rethink short‑term budgeting and supply contracts.</w:t>
      </w:r>
      <w:r/>
    </w:p>
    <w:p>
      <w:pPr>
        <w:pStyle w:val="ListBullet"/>
        <w:spacing w:line="240" w:lineRule="auto"/>
        <w:ind w:left="720"/>
      </w:pPr>
      <w:r/>
      <w:r>
        <w:rPr>
          <w:b/>
        </w:rPr>
        <w:t>Power demand rising:</w:t>
      </w:r>
      <w:r>
        <w:t xml:space="preserve"> Electrification and AI are driving notable increases in electricity needs; data centres and industrial firms should expect higher bills and capacity pressures.</w:t>
      </w:r>
      <w:r/>
    </w:p>
    <w:p>
      <w:pPr>
        <w:pStyle w:val="ListBullet"/>
        <w:spacing w:line="240" w:lineRule="auto"/>
        <w:ind w:left="720"/>
      </w:pPr>
      <w:r/>
      <w:r>
        <w:rPr>
          <w:b/>
        </w:rPr>
        <w:t>Grid is the choke point:</w:t>
      </w:r>
      <w:r>
        <w:t xml:space="preserve"> Transmission bottlenecks and long connection queues are slowing the benefit of new renewable capacity and deterring private investment.</w:t>
      </w:r>
      <w:r/>
    </w:p>
    <w:p>
      <w:pPr>
        <w:pStyle w:val="ListBullet"/>
        <w:spacing w:line="240" w:lineRule="auto"/>
        <w:ind w:left="720"/>
      </w:pPr>
      <w:r/>
      <w:r>
        <w:rPr>
          <w:b/>
        </w:rPr>
        <w:t>Critical minerals risk:</w:t>
      </w:r>
      <w:r>
        <w:t xml:space="preserve"> Control over lithium, cobalt and rare earths creates geopolitical leverage and supply uncertainty that businesses must factor into procurement.</w:t>
      </w:r>
      <w:r/>
    </w:p>
    <w:p>
      <w:pPr>
        <w:pStyle w:val="ListBullet"/>
        <w:spacing w:line="240" w:lineRule="auto"/>
        <w:ind w:left="720"/>
      </w:pPr>
      <w:r/>
      <w:r>
        <w:rPr>
          <w:b/>
        </w:rPr>
        <w:t>Board-level issue:</w:t>
      </w:r>
      <w:r>
        <w:t xml:space="preserve"> Energy is strategic, not just operational, senior oversight and integrated planning reduce legal, financial and reputational exposure.</w:t>
      </w:r>
      <w:r/>
      <w:r/>
    </w:p>
    <w:p>
      <w:pPr>
        <w:pStyle w:val="Heading2"/>
      </w:pPr>
      <w:r>
        <w:t>Why the latest oil shocks matter to every balance sheet</w:t>
      </w:r>
      <w:r/>
    </w:p>
    <w:p>
      <w:r/>
      <w:r>
        <w:t>Oil price spikes are no longer an abstract macro story; they land in procurement, freight and consumer prices within days, not months, and leave a taste of uncertainty on capital plans. Axios and other outlets reported fresh sharp rises in oil following recent strikes and regional unrest, which reverberate through input costs and inflation expectations. For businesses that import energy or rely on global logistics, that means contingency fuel contracts, hedging strategies and scenario testing should be standard practice. Practical tip: renegotiate fuel‑sensitive clauses in supply contracts and stress‑test cashflow under sustained price jumps.</w:t>
      </w:r>
      <w:r/>
    </w:p>
    <w:p>
      <w:pPr>
        <w:pStyle w:val="Heading2"/>
      </w:pPr>
      <w:r>
        <w:t>Electrification and AI are rewriting demand forecasts</w:t>
      </w:r>
      <w:r/>
    </w:p>
    <w:p>
      <w:r/>
      <w:r>
        <w:t>The rise of electric vehicles, heat pumps and industrial electrification, paired with the huge energy appetite of AI training workloads, means electricity demand profiles are changing fast. Research and reports show data centres already use a non‑trivial share of grid power, and estimates suggest AI will drive much of the growth in consumption through the rest of the decade. Companies building or leasing data capacity need to map power availability, resilience and green credentials when choosing sites. If you’re a CFO, add location‑specific energy modelling to your capex checklist.</w:t>
      </w:r>
      <w:r/>
    </w:p>
    <w:p>
      <w:pPr>
        <w:pStyle w:val="Heading2"/>
      </w:pPr>
      <w:r>
        <w:t>Grid bottlenecks are the hidden limiter on green plans</w:t>
      </w:r>
      <w:r/>
    </w:p>
    <w:p>
      <w:r/>
      <w:r>
        <w:t>Installing more wind and solar is one thing; getting the juice to where it’s needed is another. Grid connection backlogs, transformer shortages and planning delays are increasingly cited as the real constraints on renewable roll‑outs. European and UK reforms aim to speed up queues and permissions, but businesses should assume delays and plan for behind‑the‑meter solutions. Practical insight: rooftop solar plus battery storage or contracted virtual power purchase agreements (VPPAs) can deliver partial resilience while networks catch up.</w:t>
      </w:r>
      <w:r/>
    </w:p>
    <w:p>
      <w:pPr>
        <w:pStyle w:val="Heading2"/>
      </w:pPr>
      <w:r>
        <w:t>Nuclear, gas and the messy middle of transition politics</w:t>
      </w:r>
      <w:r/>
    </w:p>
    <w:p>
      <w:r/>
      <w:r>
        <w:t>Nuclear is back on strategic lists from Tokyo to Paris as a stable low‑carbon partner to renewables, while many governments are also leaning into gas as a practical bridge. That creates a patchwork of policy signals: incentives for new reactors and tax breaks for fossil output may sit alongside ambitious renewables targets. For investors and project planners, that means assessing country‑level policy risk and timeline realism, and weighing the capital intensity and permitting timelines of nuclear and gas projects against quicker wind or solar deployments.</w:t>
      </w:r>
      <w:r/>
    </w:p>
    <w:p>
      <w:pPr>
        <w:pStyle w:val="Heading2"/>
      </w:pPr>
      <w:r>
        <w:t>Critical minerals are the new geopolitics, plan procurement differently</w:t>
      </w:r>
      <w:r/>
    </w:p>
    <w:p>
      <w:r/>
      <w:r>
        <w:t>Batteries and turbines don’t materialise without lithium, cobalt and rare earths, and the companies that process those ores exert outsized leverage. Recent export controls and resource nationalism have shown how supply can tighten quickly, disrupting EV and battery manufacturing inland and abroad. Businesses must diversify suppliers, consider recycled inputs, and build traceability into procurement to meet both commercial and regulatory expectations. Board action: require a critical‑minerals risk register and due diligence aligned to upcoming rules like the EU’s CSDDD.</w:t>
      </w:r>
      <w:r/>
    </w:p>
    <w:p>
      <w:pPr>
        <w:pStyle w:val="Heading2"/>
      </w:pPr>
      <w:r>
        <w:t>How boards should treat energy: a checklist</w:t>
      </w:r>
      <w:r/>
    </w:p>
    <w:p>
      <w:r/>
      <w:r>
        <w:t>Energy can no longer sit inside facilities or procurement teams alone. Boards should demand integrated risk assessment covering geopolitical exposures, grid access, carbon and human‑rights compliance, and litigation scenarios. Practical steps include regular scenario workshops, mapping regulatory divergence across jurisdictions, and ensuring communications teams vet sustainability claims for legal risk. A simple governance fix: escalate energy strategy to an executive committee with clear KPIs and contingency budgets.</w:t>
      </w:r>
      <w:r/>
    </w:p>
    <w:p>
      <w:r/>
      <w:r>
        <w:t>It's a small change that can make every investment and contract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[3]</w:t>
        </w:r>
      </w:hyperlink>
      <w:r>
        <w:t xml:space="preserve">- Paragraph 5: </w:t>
      </w:r>
      <w:hyperlink r:id="rId9">
        <w:r>
          <w:rPr>
            <w:color w:val="0000EE"/>
            <w:u w:val="single"/>
          </w:rPr>
          <w:t>[1]</w:t>
        </w:r>
      </w:hyperlink>
      <w:r>
        <w:t xml:space="preserve">, </w:t>
      </w:r>
      <w:hyperlink r:id="rId12">
        <w:r>
          <w:rPr>
            <w:color w:val="0000EE"/>
            <w:u w:val="single"/>
          </w:rPr>
          <w:t>[6]</w:t>
        </w:r>
      </w:hyperlink>
      <w:r>
        <w:t xml:space="preserve">- Paragraph 6: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https://www.aoshearman.com/en/insights/transformational-forces/force-drive-for-energy-security-creates-a-more-complex-landscape-for-businesses</w:t>
        </w:r>
      </w:hyperlink>
      <w:r>
        <w:t xml:space="preserve"> - Please view link - unable to able to access data</w:t>
      </w:r>
      <w:r/>
    </w:p>
    <w:p>
      <w:pPr>
        <w:pStyle w:val="ListNumber"/>
        <w:spacing w:line="240" w:lineRule="auto"/>
        <w:ind w:left="720"/>
      </w:pPr>
      <w:r/>
      <w:hyperlink r:id="rId10">
        <w:r>
          <w:rPr>
            <w:color w:val="0000EE"/>
            <w:u w:val="single"/>
          </w:rPr>
          <w:t>https://www.axios.com/2026/04/30/oil-prices-iran-highest-levels</w:t>
        </w:r>
      </w:hyperlink>
      <w:r>
        <w:t xml:space="preserve"> - Oil prices have surged to their highest levels since the onset of the Iran conflict, with Brent crude briefly exceeding $126 per barrel before settling around $114. This sharp increase is largely attributed to ongoing disruptions in the Persian Gulf, particularly concerns over prolonged instability in the Strait of Hormuz, a key chokepoint for global oil exports. U.S. gasoline prices have also risen, with the national average reaching $4.30 per gallon, more than $1 higher than the same time last year. Analysts note that the market has shifted from over-optimism to grappling with real supply disruptions. U.S. officials are reportedly attempting to forge a new international coalition to secure maritime navigation, indicating prolonged uncertainty in the global energy market. (</w:t>
      </w:r>
      <w:hyperlink r:id="rId15">
        <w:r>
          <w:rPr>
            <w:color w:val="0000EE"/>
            <w:u w:val="single"/>
          </w:rPr>
          <w:t>axios.com</w:t>
        </w:r>
      </w:hyperlink>
      <w:r>
        <w:t>)</w:t>
      </w:r>
      <w:r/>
    </w:p>
    <w:p>
      <w:pPr>
        <w:pStyle w:val="ListNumber"/>
        <w:spacing w:line="240" w:lineRule="auto"/>
        <w:ind w:left="720"/>
      </w:pPr>
      <w:r/>
      <w:hyperlink r:id="rId14">
        <w:r>
          <w:rPr>
            <w:color w:val="0000EE"/>
            <w:u w:val="single"/>
          </w:rPr>
          <w:t>https://www.theatlantic.com/national-security/2026/04/the-iran-wars-ramifications-have-only-just-begun/687004/?utm_source=apple_news</w:t>
        </w:r>
      </w:hyperlink>
      <w:r>
        <w:t xml:space="preserve"> - The article explores the aftermath and ongoing implications of the U.S.-Iran war that erupted under President Trump's administration, focusing particularly on the strategic and global economic ramifications of Iran's newfound influence over the Strait of Hormuz. Despite extensive military strikes, none of the U.S. objectives—such as halting Iran's nuclear program or achieving regime change—have been accomplished. Instead, Iran has gained tacit control over a crucial global oil passage, potentially reshaping trade dynamics and energy logistics for years to come. The conflict triggered severe global economic disruption, with oil and gas prices soaring due to a 90% reduction in strait transit. Though a cease-fire is holding, political and military stalemates persist. Iran is leveraging its ability to choke off the strait to exert economic and geopolitical pressure, while the U.S. and its allies scramble to explore costly and risky alternative trade routes. Iran's resilience and the high cost of U.S. military engagement raise doubts about the sustainability of the blockade and whether a lasting settlement is achievable. The situation has severely impacted Trump's domestic standing, with rising inflation and diminished approval ratings. Experts warn that accepting Iranian toll control over the strait could set a dangerous global precedent for maritime choke points. (</w:t>
      </w:r>
      <w:hyperlink r:id="rId16">
        <w:r>
          <w:rPr>
            <w:color w:val="0000EE"/>
            <w:u w:val="single"/>
          </w:rPr>
          <w:t>theatlantic.com</w:t>
        </w:r>
      </w:hyperlink>
      <w:r>
        <w:t>)</w:t>
      </w:r>
      <w:r/>
    </w:p>
    <w:p>
      <w:pPr>
        <w:pStyle w:val="ListNumber"/>
        <w:spacing w:line="240" w:lineRule="auto"/>
        <w:ind w:left="720"/>
      </w:pPr>
      <w:r/>
      <w:hyperlink r:id="rId13">
        <w:r>
          <w:rPr>
            <w:color w:val="0000EE"/>
            <w:u w:val="single"/>
          </w:rPr>
          <w:t>https://apnews.com/article/6e68ed3fed7e02e917002427a1a52881</w:t>
        </w:r>
      </w:hyperlink>
      <w:r>
        <w:t xml:space="preserve"> - U.S. Treasury Secretary Scott Bessent announced that the United States will not renew waivers allowing the purchase of Russian and Iranian oil currently at sea. The Iranian oil waiver is definitively off the table due to a blockade related to the ongoing U.S.-Israeli war in Iran, which has also led to the closure of the critical Strait of Hormuz and disrupted global energy markets. While a temporary waiver for Russian oil was initially introduced in March to stabilize markets as crude prices exceeded $100 per barrel, and later unexpectedly extended, Bessent now affirms no further extensions will be granted. He cited humanitarian concerns from over 10 vulnerable countries that approached him at the recent World Bank and IMF meetings as reasoning behind the previous extension. However, he emphasized that most Russian oil at sea has already been purchased, eliminating the need for another waiver. (</w:t>
      </w:r>
      <w:hyperlink r:id="rId17">
        <w:r>
          <w:rPr>
            <w:color w:val="0000EE"/>
            <w:u w:val="single"/>
          </w:rPr>
          <w:t>apnews.com</w:t>
        </w:r>
      </w:hyperlink>
      <w:r>
        <w:t>)</w:t>
      </w:r>
      <w:r/>
    </w:p>
    <w:p>
      <w:pPr>
        <w:pStyle w:val="ListNumber"/>
        <w:spacing w:line="240" w:lineRule="auto"/>
        <w:ind w:left="720"/>
      </w:pPr>
      <w:r/>
      <w:hyperlink r:id="rId11">
        <w:r>
          <w:rPr>
            <w:color w:val="0000EE"/>
            <w:u w:val="single"/>
          </w:rPr>
          <w:t>https://theweek.com/world-news/products-used-us-impacted-higher-oil-prices</w:t>
        </w:r>
      </w:hyperlink>
      <w:r>
        <w:t xml:space="preserve"> - The ongoing U.S.-Israeli war in Iran has significantly impacted global oil prices, leading to widespread economic consequences in the United States beyond just gasoline. Products heavily reliant on petrochemicals—such as clothing, condoms, cosmetics, and toys—are experiencing price increases due to rising raw material and transportation costs. Clothing manufacturers are facing higher expenses from increased petrochemical costs, potentially causing a 10% to 15% hike in prices for consumers. Condoms are becoming more expensive as Malaysian manufacturer Karex, which supplies major U.S. brands, struggles with pricier synthetic rubber and shipping delays. The cosmetics sector, particularly Korean beauty brands, is also under strain because of elevated costs for packaging and ingredients derived from oil. Gasoline prices have reached a nationwide average of $4.23 per gallon, with Brent crude oil rising 25% since mid-April. Trump's administration is reportedly preparing for a long-term blockade to limit Iranian oil exports. Lastly, the toy industry—especially synthetic fiber-based items like stuffed animals—is dealing with increased material costs and factory disruptions in China, further constraining supply. Collectively, these impacts show how deeply intertwined consumer goods are with the global oil market. (</w:t>
      </w:r>
      <w:hyperlink r:id="rId18">
        <w:r>
          <w:rPr>
            <w:color w:val="0000EE"/>
            <w:u w:val="single"/>
          </w:rPr>
          <w:t>theweek.com</w:t>
        </w:r>
      </w:hyperlink>
      <w:r>
        <w:t>)</w:t>
      </w:r>
      <w:r/>
    </w:p>
    <w:p>
      <w:pPr>
        <w:pStyle w:val="ListNumber"/>
        <w:spacing w:line="240" w:lineRule="auto"/>
        <w:ind w:left="720"/>
      </w:pPr>
      <w:r/>
      <w:hyperlink r:id="rId12">
        <w:r>
          <w:rPr>
            <w:color w:val="0000EE"/>
            <w:u w:val="single"/>
          </w:rPr>
          <w:t>https://www.kiplinger.com/politics/10-things-you-should-know-about-oil-and-prices</w:t>
        </w:r>
      </w:hyperlink>
      <w:r>
        <w:t xml:space="preserve"> - This article from Kiplinger discusses the critical relationship between oil, global events, and inflation, particularly in the wake of a U.S. and Israeli attack on Iran in February 2026. The conflict has disrupted global oil supplies, especially through the closure of the vital Strait of Hormuz, leading to a spike in oil prices—crude rising from $65 to over $100 per barrel, with gasoline prices increasing significantly in the U.S. Key points include the complexity of oil extraction and distribution, the vulnerability of energy routes, and the fact that although the U.S. leads oil production, global markets dictate prices. Energy is closely tied to food production and distribution, inflation, and economic performance. Energy sector stocks have surged, while artificial intelligence’s growing energy demands pose further challenges. The crisis emphasizes the urgent need for diversified, resilient energy infrastructure to meet rising global demands. Experts predict continued high prices and systemic impacts, highlighting energy's foundational role in modern economies. (</w:t>
      </w:r>
      <w:hyperlink r:id="rId19">
        <w:r>
          <w:rPr>
            <w:color w:val="0000EE"/>
            <w:u w:val="single"/>
          </w:rPr>
          <w:t>kiplinger.com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oshearman.com/en/insights/transformational-forces/force-drive-for-energy-security-creates-a-more-complex-landscape-for-businesses" TargetMode="External"/><Relationship Id="rId10" Type="http://schemas.openxmlformats.org/officeDocument/2006/relationships/hyperlink" Target="https://www.axios.com/2026/04/30/oil-prices-iran-highest-levels" TargetMode="External"/><Relationship Id="rId11" Type="http://schemas.openxmlformats.org/officeDocument/2006/relationships/hyperlink" Target="https://theweek.com/world-news/products-used-us-impacted-higher-oil-prices" TargetMode="External"/><Relationship Id="rId12" Type="http://schemas.openxmlformats.org/officeDocument/2006/relationships/hyperlink" Target="https://www.kiplinger.com/politics/10-things-you-should-know-about-oil-and-prices" TargetMode="External"/><Relationship Id="rId13" Type="http://schemas.openxmlformats.org/officeDocument/2006/relationships/hyperlink" Target="https://apnews.com/article/6e68ed3fed7e02e917002427a1a52881" TargetMode="External"/><Relationship Id="rId14" Type="http://schemas.openxmlformats.org/officeDocument/2006/relationships/hyperlink" Target="https://www.theatlantic.com/national-security/2026/04/the-iran-wars-ramifications-have-only-just-begun/687004/?utm_source=apple_news" TargetMode="External"/><Relationship Id="rId15" Type="http://schemas.openxmlformats.org/officeDocument/2006/relationships/hyperlink" Target="https://www.axios.com/2026/04/30/oil-prices-iran-highest-levels?utm_source=openai" TargetMode="External"/><Relationship Id="rId16" Type="http://schemas.openxmlformats.org/officeDocument/2006/relationships/hyperlink" Target="https://www.theatlantic.com/national-security/2026/04/the-iran-wars-ramifications-have-only-just-begun/687004/?utm_source=openai" TargetMode="External"/><Relationship Id="rId17" Type="http://schemas.openxmlformats.org/officeDocument/2006/relationships/hyperlink" Target="https://apnews.com/article/6e68ed3fed7e02e917002427a1a52881?utm_source=openai" TargetMode="External"/><Relationship Id="rId18" Type="http://schemas.openxmlformats.org/officeDocument/2006/relationships/hyperlink" Target="https://theweek.com/world-news/products-used-us-impacted-higher-oil-prices?utm_source=openai" TargetMode="External"/><Relationship Id="rId19" Type="http://schemas.openxmlformats.org/officeDocument/2006/relationships/hyperlink" Target="https://www.kiplinger.com/politics/10-things-you-should-know-about-oil-and-price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