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AI-Driven Battery Grids for Mining: How Fortescue’s System Rewrites Stability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miners switch to smart power: Fortescue’s Pilbara grid pairs 2.3 GW generation with over 5 GWh of batteries and AI control, showing how grid-forming storage can stabilise isolated networks and cut diesel use , a potentially game-changing model for heavy industry.</w:t>
      </w:r>
      <w:r/>
    </w:p>
    <w:p>
      <w:r/>
      <w:r>
        <w:t>Essential Takeaways</w:t>
      </w:r>
      <w:r/>
      <w:r/>
    </w:p>
    <w:p>
      <w:pPr>
        <w:pStyle w:val="ListBullet"/>
        <w:spacing w:line="240" w:lineRule="auto"/>
        <w:ind w:left="720"/>
      </w:pPr>
      <w:r/>
      <w:r>
        <w:rPr>
          <w:b/>
        </w:rPr>
        <w:t>Massive scale:</w:t>
      </w:r>
      <w:r>
        <w:t xml:space="preserve"> Fortescue is operating a private grid with about 2.3 GW of generation and more than 5 GWh of battery storage, combining solar, wind and transmission across the Pilbara. </w:t>
      </w:r>
      <w:r/>
    </w:p>
    <w:p>
      <w:pPr>
        <w:pStyle w:val="ListBullet"/>
        <w:spacing w:line="240" w:lineRule="auto"/>
        <w:ind w:left="720"/>
      </w:pPr>
      <w:r/>
      <w:r>
        <w:rPr>
          <w:b/>
        </w:rPr>
        <w:t>Fast response:</w:t>
      </w:r>
      <w:r>
        <w:t xml:space="preserve"> Grid‑forming batteries plus AI reportedly reversed power flow within nanoseconds during tests, actively setting voltage and frequency rather than merely following them. </w:t>
      </w:r>
      <w:r/>
    </w:p>
    <w:p>
      <w:pPr>
        <w:pStyle w:val="ListBullet"/>
        <w:spacing w:line="240" w:lineRule="auto"/>
        <w:ind w:left="720"/>
      </w:pPr>
      <w:r/>
      <w:r>
        <w:rPr>
          <w:b/>
        </w:rPr>
        <w:t>Decarbonisation drive:</w:t>
      </w:r>
      <w:r>
        <w:t xml:space="preserve"> The company has pledged multibillion-dollar investment to remove diesel, targeting large fuel and cost savings while aiming to reach a predominantly green grid by 2027–2028. </w:t>
      </w:r>
      <w:r/>
    </w:p>
    <w:p>
      <w:pPr>
        <w:pStyle w:val="ListBullet"/>
        <w:spacing w:line="240" w:lineRule="auto"/>
        <w:ind w:left="720"/>
      </w:pPr>
      <w:r/>
      <w:r>
        <w:rPr>
          <w:b/>
        </w:rPr>
        <w:t>Policy friction:</w:t>
      </w:r>
      <w:r>
        <w:t xml:space="preserve"> Diesel rebates in Australia and fuel import dependence remain structural barriers to faster roll-out of zero‑emission operations. </w:t>
      </w:r>
      <w:r/>
    </w:p>
    <w:p>
      <w:pPr>
        <w:pStyle w:val="ListBullet"/>
        <w:spacing w:line="240" w:lineRule="auto"/>
        <w:ind w:left="720"/>
      </w:pPr>
      <w:r/>
      <w:r>
        <w:rPr>
          <w:b/>
        </w:rPr>
        <w:t>Caveats remain:</w:t>
      </w:r>
      <w:r>
        <w:t xml:space="preserve"> Trials look promising, but long‑duration stress tests, cybersecurity and system interoperability need wider validation before other grids can copy the approach.</w:t>
      </w:r>
      <w:r/>
      <w:r/>
    </w:p>
    <w:p>
      <w:pPr>
        <w:pStyle w:val="Heading2"/>
      </w:pPr>
      <w:r>
        <w:t>Why Fortescue’s grid-forming batteries feel like the future of mine power systems</w:t>
      </w:r>
      <w:r/>
    </w:p>
    <w:p>
      <w:r/>
      <w:r>
        <w:t>Fortescue’s latest trials stunned engineers by showing an almost instantaneous battery response to a grid disturbance, a tiny, audible sort of victory if you imagine machines reacting faster than a human blink. According to company briefings, the system’s batteries actively set grid conditions rather than passively following them, which is a meaningful technical shift. That switch matters most in weak or isolated networks where spinning turbines traditionally provide the stabilising “inertia”.</w:t>
      </w:r>
      <w:r/>
    </w:p>
    <w:p>
      <w:r/>
      <w:r>
        <w:t>The backstory here is straightforward: mining sites have long relied on diesel and gas because those fuels give reliable, synchronous inertia. Fortescue’s approach replaces that mechanical buffer with software and stored energy. Industry coverage and company releases indicate the set-up mixes roughly 1.5 GW of solar, 800 MW of wind and large BESS assets across the Pilbara, which lets renewables take a central role in baseload supply.</w:t>
      </w:r>
      <w:r/>
    </w:p>
    <w:p>
      <w:r/>
      <w:r>
        <w:t>For operators, the practical insight is simple , if batteries can be trusted to stabilise frequency and voltage, you need far less fossil backup. But that trust has to be earned through extended, repeatable tests and transparent operations data, and Fortescue is pushing that evidence out as it fast‑tracks projects.</w:t>
      </w:r>
      <w:r/>
    </w:p>
    <w:p>
      <w:pPr>
        <w:pStyle w:val="Heading2"/>
      </w:pPr>
      <w:r>
        <w:t>What grid‑forming batteries actually do , and why AI matters</w:t>
      </w:r>
      <w:r/>
    </w:p>
    <w:p>
      <w:r/>
      <w:r>
        <w:t>Grid‑forming storage differs from the grid‑following systems many people know from home solar in a critical way: it provides the reference for the grid’s electrical parameters. Imagine the battery acting as a conductor, telling other devices how to behave, instead of waiting to be told. That’s the leap engineers are talking about.</w:t>
      </w:r>
      <w:r/>
    </w:p>
    <w:p>
      <w:r/>
      <w:r>
        <w:t>The company says AI coordinates multiple BESS units to react in nanoseconds to disturbances. That software layer is what lets distributed batteries act together like a virtual synchronous machine. The implication is big , remote industrial grids could get secure, high-renewable supply without spinning turbines. Still, AI raises fresh concerns: algorithm transparency, failure modes, and cyber resilience become operational priorities.</w:t>
      </w:r>
      <w:r/>
    </w:p>
    <w:p>
      <w:r/>
      <w:r>
        <w:t>Practical tip: when assessing similar projects, ask for independent validation of long‑duration events, not just instant corrections. The difference between a quick fix and sustained stability is what keeps operations running during storms or cascading failures.</w:t>
      </w:r>
      <w:r/>
    </w:p>
    <w:p>
      <w:pPr>
        <w:pStyle w:val="Heading2"/>
      </w:pPr>
      <w:r>
        <w:t>How this changes the economics for heavy industry</w:t>
      </w:r>
      <w:r/>
    </w:p>
    <w:p>
      <w:r/>
      <w:r>
        <w:t>Fortescue has framed electrification as both a climate and cost play. The company reports big reductions in diesel use and claims savings already flowing from fuel displacement. With a reported multibillion-dollar commitment to decarbonise, the business case is increasingly about predictable electricity costs versus volatile fuel markets.</w:t>
      </w:r>
      <w:r/>
    </w:p>
    <w:p>
      <w:r/>
      <w:r>
        <w:t>That said, economics are shaped by policy. In Australia, diesel rebates blunt the incentive to switch away from fossil fuels; company leaders have criticised those subsidies for slowing transition. For miners weighing investments, the right regulatory nudges , or the removal of perverse incentives , can flip a marginal project into an immediate priority.</w:t>
      </w:r>
      <w:r/>
    </w:p>
    <w:p>
      <w:r/>
      <w:r>
        <w:t>Practical insight: project owners should model both operational savings and likely policy shifts. Sensitivity to diesel prices, subsidy reforms, and carbon costs will change payback timelines dramatically.</w:t>
      </w:r>
      <w:r/>
    </w:p>
    <w:p>
      <w:pPr>
        <w:pStyle w:val="Heading2"/>
      </w:pPr>
      <w:r>
        <w:t>Where replication still needs proof: scale, stress tests and interoperability</w:t>
      </w:r>
      <w:r/>
    </w:p>
    <w:p>
      <w:r/>
      <w:r>
        <w:t>Fortescue’s pilots are impressive, yet a single firm’s success in a controlled environment doesn’t guarantee the same outcomes on national grids or in more interconnected systems. Grid operators worry about sustained oscillations, cascading failures and how multiple AI controllers interact across operators and vendors.</w:t>
      </w:r>
      <w:r/>
    </w:p>
    <w:p>
      <w:r/>
      <w:r>
        <w:t>What’s needed next is open, peer‑reviewed performance data from prolonged stress scenarios and coordinated trials with system operators. Without that, other utilities and mines will remain cautious about relying entirely on software‑driven inertia.</w:t>
      </w:r>
      <w:r/>
    </w:p>
    <w:p>
      <w:r/>
      <w:r>
        <w:t>Advice for buyers and planners: insist on staged integration, redundancy, and clear fail‑safe plans. Mixed systems that combine some synchronous machines with grid‑forming assets make sense during the transition.</w:t>
      </w:r>
      <w:r/>
    </w:p>
    <w:p>
      <w:pPr>
        <w:pStyle w:val="Heading2"/>
      </w:pPr>
      <w:r>
        <w:t>The human and security angle: trust in software for mission‑critical power</w:t>
      </w:r>
      <w:r/>
    </w:p>
    <w:p>
      <w:r/>
      <w:r>
        <w:t>Shifting trust from spinning metal to code is as cultural as it is technical. Autonomous responses reduce human intervention and speed recovery, but they also concentrate risk in software bugs or cyberattacks. Fortescue acknowledges the need for strong security, and the wider industry must follow with hardened controls and auditability.</w:t>
      </w:r>
      <w:r/>
    </w:p>
    <w:p>
      <w:r/>
      <w:r>
        <w:t>A practical move is to embed cybersecurity and offline test regimes into procurement contracts, and to require transparency around AI decision‑making where feasible. Workers and managers will sleep easier knowing there are manual overrides and clear escalation paths.</w:t>
      </w:r>
      <w:r/>
    </w:p>
    <w:p>
      <w:r/>
      <w:r>
        <w:t>Final thought: it’s an exciting pivot , swapping kilowatt-hours of diesel for nanosecond software responses , but one that calls for cautious optimism and methodical roll‑out.</w:t>
      </w:r>
      <w:r/>
    </w:p>
    <w:p>
      <w:r/>
      <w:r>
        <w:t>It's a small change that can make every megawatt safer and cleaner for heavy industry.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3">
        <w:r>
          <w:rPr>
            <w:color w:val="0000EE"/>
            <w:u w:val="single"/>
          </w:rPr>
          <w:t>[6]</w:t>
        </w:r>
      </w:hyperlink>
      <w:r>
        <w:t xml:space="preserve">, </w:t>
      </w:r>
      <w:hyperlink r:id="rId15">
        <w:r>
          <w:rPr>
            <w:color w:val="0000EE"/>
            <w:u w:val="single"/>
          </w:rPr>
          <w:t>[7]</w:t>
        </w:r>
      </w:hyperlink>
      <w:r>
        <w:t xml:space="preserve">- Paragraph 6: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https://energynews.biz/fortescues-ai-driven-battery-grid-challenges-conventional-power-stability-models-in-mining-operations/?utm_source=rss&amp;utm_medium=rss&amp;utm_campaign=fortescues-ai-driven-battery-grid-challenges-conventional-power-stability-models-in-mining-operations</w:t>
        </w:r>
      </w:hyperlink>
      <w:r>
        <w:t xml:space="preserve"> - Please view link - unable to able to access data</w:t>
      </w:r>
      <w:r/>
    </w:p>
    <w:p>
      <w:pPr>
        <w:pStyle w:val="ListNumber"/>
        <w:spacing w:line="240" w:lineRule="auto"/>
        <w:ind w:left="720"/>
      </w:pPr>
      <w:r/>
      <w:hyperlink r:id="rId10">
        <w:r>
          <w:rPr>
            <w:color w:val="0000EE"/>
            <w:u w:val="single"/>
          </w:rPr>
          <w:t>https://www.fortescue.com/en/articles/fortescue-marks-real-zero-milestone-with-battery-electric-locomotives-commissioning</w:t>
        </w:r>
      </w:hyperlink>
      <w:r>
        <w:t xml:space="preserve"> - Fortescue has commenced commissioning two new battery electric locomotives on its rail network, marking a significant step in decarbonising its Pilbara iron ore operations. Delivered by Progress Rail, these locomotives are equipped with the world's largest land-mobile batteries, each with a capacity of 14.5 MWh, capable of recovering 40–60% of energy through regenerative braking. They will operate on renewable power supplied via Fortescue’s Pilbara Energy Connect programme, aiming to eliminate approximately one million litres of diesel annually.</w:t>
      </w:r>
      <w:r/>
    </w:p>
    <w:p>
      <w:pPr>
        <w:pStyle w:val="ListNumber"/>
        <w:spacing w:line="240" w:lineRule="auto"/>
        <w:ind w:left="720"/>
      </w:pPr>
      <w:r/>
      <w:hyperlink r:id="rId12">
        <w:r>
          <w:rPr>
            <w:color w:val="0000EE"/>
            <w:u w:val="single"/>
          </w:rPr>
          <w:t>https://www.fortescue.com/articles/fortescue-accelerates-worlds-first-replicable-large-scale-heavy-industry-green-grid</w:t>
        </w:r>
      </w:hyperlink>
      <w:r>
        <w:t xml:space="preserve"> - Fortescue is accelerating the development of the world’s first industrial and fully integrated green energy grid dedicated to eliminating fossil fuels from large-scale industry. The project includes approximately 2 GW of generation capacity, incorporating large-scale battery infrastructure (4–5 GWh), proprietary AI-driven optimisation systems, and Fortescue-developed in-house technologies. This system will support the electrification of fixed plant operations, large-scale iron ore processing facilities, and end-to-end processing and logistics infrastructure, with implementation expected to ramp up within two years.</w:t>
      </w:r>
      <w:r/>
    </w:p>
    <w:p>
      <w:pPr>
        <w:pStyle w:val="ListNumber"/>
        <w:spacing w:line="240" w:lineRule="auto"/>
        <w:ind w:left="720"/>
      </w:pPr>
      <w:r/>
      <w:hyperlink r:id="rId11">
        <w:r>
          <w:rPr>
            <w:color w:val="0000EE"/>
            <w:u w:val="single"/>
          </w:rPr>
          <w:t>https://www.pv-magazine.com/2026/04/13/fortescue-fast-tracks-delivery-of-world-first-off-grid-project-combining-solar-wind-up-to-5-gwh-of-bess/</w:t>
        </w:r>
      </w:hyperlink>
      <w:r>
        <w:t xml:space="preserve"> - Fortescue is accelerating the development of a large-scale off-grid renewable energy network to eliminate fossil fuels, particularly diesel, from its iron ore mining and processing operations in Western Australia’s Pilbara region. The 'islanded' system will operate as a fully standalone, high-voltage renewable network, combining utility-scale solar and wind generation with multi-gigawatt battery energy storage and transmission lines, providing continuous dispatchable power to support its mining operations and associated infrastructure.</w:t>
      </w:r>
      <w:r/>
    </w:p>
    <w:p>
      <w:pPr>
        <w:pStyle w:val="ListNumber"/>
        <w:spacing w:line="240" w:lineRule="auto"/>
        <w:ind w:left="720"/>
      </w:pPr>
      <w:r/>
      <w:hyperlink r:id="rId14">
        <w:r>
          <w:rPr>
            <w:color w:val="0000EE"/>
            <w:u w:val="single"/>
          </w:rPr>
          <w:t>https://www.pv-magazine-australia.com/2026/04/13/fortescue-fast-tracks-delivery-of-world-first-renewable-energy-grid/</w:t>
        </w:r>
      </w:hyperlink>
      <w:r>
        <w:t xml:space="preserve"> - Australian mining giant Fortescue is fast-tracking the delivery of what it claims to be the world’s first fully integrated green energy grid designed to completely eliminate diesel and other fossil fuels from large-scale industry. The project includes 1.2 GW of solar power, more than 600 MW of wind energy, and a battery storage system with a capacity of up to 5 GWh. This mix of solar, wind, and battery storage will provide a stable and reliable power supply even when sunlight and wind are not available.</w:t>
      </w:r>
      <w:r/>
    </w:p>
    <w:p>
      <w:pPr>
        <w:pStyle w:val="ListNumber"/>
        <w:spacing w:line="240" w:lineRule="auto"/>
        <w:ind w:left="720"/>
      </w:pPr>
      <w:r/>
      <w:hyperlink r:id="rId13">
        <w:r>
          <w:rPr>
            <w:color w:val="0000EE"/>
            <w:u w:val="single"/>
          </w:rPr>
          <w:t>https://www.fortescue.com/what-we-do/decarbonisation</w:t>
        </w:r>
      </w:hyperlink>
      <w:r>
        <w:t xml:space="preserve"> - Fortescue is replacing its diesel-powered mining equipment with zero-emissions alternatives at scale. The company is working with global partners to deploy around 800 pieces of battery-electric heavy mobile equipment, including electric excavators, drills, and locomotives. To support this large-scale deployment, Fortescue is upgrading site electrical infrastructure, installing charging systems, and integrating zero-emissions equipment with its renewable energy and battery storage network.</w:t>
      </w:r>
      <w:r/>
    </w:p>
    <w:p>
      <w:pPr>
        <w:pStyle w:val="ListNumber"/>
        <w:spacing w:line="240" w:lineRule="auto"/>
        <w:ind w:left="720"/>
      </w:pPr>
      <w:r/>
      <w:hyperlink r:id="rId15">
        <w:r>
          <w:rPr>
            <w:color w:val="0000EE"/>
            <w:u w:val="single"/>
          </w:rPr>
          <w:t>https://www.fortescue.com/articles/fortescue-awards-us$400-million-contract-to-xcmg-to-supply-zero-emissions-mining-equipment</w:t>
        </w:r>
      </w:hyperlink>
      <w:r>
        <w:t xml:space="preserve"> - Fortescue has awarded a contract worth over US$400 million to Chinese heavy machinery manufacturer XCMG to supply more than 100 pieces of zero-emissions heavy mobile equipment. The contract includes battery electric wheel loaders, wheel dozers, water carts, float prime movers, and graders, which will be delivered to Fortescue’s Pilbara mining operations by 2030. The use of this equipment is expected to eliminate millions of litres of fossil fuels from Fortescue’s iron ore operations over the life cycle of the assets, with the first pieces of equipment expected to be deployed from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news.biz/fortescues-ai-driven-battery-grid-challenges-conventional-power-stability-models-in-mining-operations/?utm_source=rss&amp;utm_medium=rss&amp;utm_campaign=fortescues-ai-driven-battery-grid-challenges-conventional-power-stability-models-in-mining-operations" TargetMode="External"/><Relationship Id="rId10" Type="http://schemas.openxmlformats.org/officeDocument/2006/relationships/hyperlink" Target="https://www.fortescue.com/en/articles/fortescue-marks-real-zero-milestone-with-battery-electric-locomotives-commissioning" TargetMode="External"/><Relationship Id="rId11" Type="http://schemas.openxmlformats.org/officeDocument/2006/relationships/hyperlink" Target="https://www.pv-magazine.com/2026/04/13/fortescue-fast-tracks-delivery-of-world-first-off-grid-project-combining-solar-wind-up-to-5-gwh-of-bess/" TargetMode="External"/><Relationship Id="rId12" Type="http://schemas.openxmlformats.org/officeDocument/2006/relationships/hyperlink" Target="https://www.fortescue.com/articles/fortescue-accelerates-worlds-first-replicable-large-scale-heavy-industry-green-grid" TargetMode="External"/><Relationship Id="rId13" Type="http://schemas.openxmlformats.org/officeDocument/2006/relationships/hyperlink" Target="https://www.fortescue.com/what-we-do/decarbonisation" TargetMode="External"/><Relationship Id="rId14" Type="http://schemas.openxmlformats.org/officeDocument/2006/relationships/hyperlink" Target="https://www.pv-magazine-australia.com/2026/04/13/fortescue-fast-tracks-delivery-of-world-first-renewable-energy-grid/" TargetMode="External"/><Relationship Id="rId15" Type="http://schemas.openxmlformats.org/officeDocument/2006/relationships/hyperlink" Target="https://www.fortescue.com/articles/fortescue-awards-us$400-million-contract-to-xcmg-to-supply-zero-emissions-mining-equi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