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ASX 200 Rebound: Why Ceasefire Hopes and Falling Oil Lift Stocks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market news have noticed a crisp rebound: Australian shares jumped as easing oil prices and record US markets sparked a broad rally in miners, banks and energy names, offering relief after weeks of losses and reminding investors why global headlines still move the ASX.</w:t>
      </w:r>
      <w:r/>
    </w:p>
    <w:p>
      <w:r/>
      <w:r>
        <w:t>Essential Takeaways</w:t>
      </w:r>
      <w:r/>
      <w:r/>
    </w:p>
    <w:p>
      <w:pPr>
        <w:pStyle w:val="ListBullet"/>
        <w:spacing w:line="240" w:lineRule="auto"/>
        <w:ind w:left="720"/>
      </w:pPr>
      <w:r/>
      <w:r>
        <w:rPr>
          <w:b/>
        </w:rPr>
        <w:t>Strong daily gain:</w:t>
      </w:r>
      <w:r>
        <w:t xml:space="preserve"> The S&amp;P/ASX 200 climbed 0.96% to 8,878.1, a solid one-day bounce off recent lows.</w:t>
      </w:r>
      <w:r/>
    </w:p>
    <w:p>
      <w:pPr>
        <w:pStyle w:val="ListBullet"/>
        <w:spacing w:line="240" w:lineRule="auto"/>
        <w:ind w:left="720"/>
      </w:pPr>
      <w:r/>
      <w:r>
        <w:rPr>
          <w:b/>
        </w:rPr>
        <w:t>Sector leaders:</w:t>
      </w:r>
      <w:r>
        <w:t xml:space="preserve"> Materials and financials outperformed, with big miners and banks showing a sturdy feel.</w:t>
      </w:r>
      <w:r/>
    </w:p>
    <w:p>
      <w:pPr>
        <w:pStyle w:val="ListBullet"/>
        <w:spacing w:line="240" w:lineRule="auto"/>
        <w:ind w:left="720"/>
      </w:pPr>
      <w:r/>
      <w:r>
        <w:rPr>
          <w:b/>
        </w:rPr>
        <w:t>Energy relief:</w:t>
      </w:r>
      <w:r>
        <w:t xml:space="preserve"> Oil slipping under $100 a barrel calmed inflation worries and helped risk appetite.</w:t>
      </w:r>
      <w:r/>
    </w:p>
    <w:p>
      <w:pPr>
        <w:pStyle w:val="ListBullet"/>
        <w:spacing w:line="240" w:lineRule="auto"/>
        <w:ind w:left="720"/>
      </w:pPr>
      <w:r/>
      <w:r>
        <w:rPr>
          <w:b/>
        </w:rPr>
        <w:t>Headline sensitivity:</w:t>
      </w:r>
      <w:r>
        <w:t xml:space="preserve"> Markets reacted to U.S.-Iran ceasefire optimism and Wall Street records, so sentiment, rather than domestic data, was the immediate driver.</w:t>
      </w:r>
      <w:r/>
    </w:p>
    <w:p>
      <w:pPr>
        <w:pStyle w:val="ListBullet"/>
        <w:spacing w:line="240" w:lineRule="auto"/>
        <w:ind w:left="720"/>
      </w:pPr>
      <w:r/>
      <w:r>
        <w:rPr>
          <w:b/>
        </w:rPr>
        <w:t>Investor tip:</w:t>
      </w:r>
      <w:r>
        <w:t xml:space="preserve"> Diversify and favour companies with strong balance sheets; be ready for short-lived rallies.</w:t>
      </w:r>
      <w:r/>
      <w:r/>
    </w:p>
    <w:p>
      <w:pPr>
        <w:pStyle w:val="Heading2"/>
      </w:pPr>
      <w:r>
        <w:t>A crisp rebound as oil eases and Wall Street cheers</w:t>
      </w:r>
      <w:r/>
    </w:p>
    <w:p>
      <w:r/>
      <w:r>
        <w:t>The ASX 200 opened strongly and held those gains, producing one of May's sharper daily performances, and you could almost feel the relief across trading floors. Global cues were the catalyst: US stocks hit fresh records driven by AI excitement while oil eased on fresh ceasefire hopes, reducing a key source of market anxiety. According to analysts, that combo swapped nervous selling for a risk-on mood, pushing miners and banks higher.</w:t>
      </w:r>
      <w:r/>
    </w:p>
    <w:p>
      <w:r/>
      <w:r>
        <w:t>This rally follows several shaky sessions for local markets, where geopolitical risk and a tighter Reserve Bank of Australia have kept sentiment thin. Traders said the immediate move looked driven more by changing headlines than by new domestic evidence, which means the bounce could be fleeting if the diplomatic picture shifts.</w:t>
      </w:r>
      <w:r/>
    </w:p>
    <w:p>
      <w:pPr>
        <w:pStyle w:val="Heading2"/>
      </w:pPr>
      <w:r>
        <w:t>Why miners and materials led the charge</w:t>
      </w:r>
      <w:r/>
    </w:p>
    <w:p>
      <w:r/>
      <w:r>
        <w:t>Materials led the advance as iron ore and copper stabilised and major miners turned in tidy gains; the sector's mix of tangible assets and global demand made it the obvious beneficiary. Mining stocks often react fast to shifts in commodity prices, and with oil calming and Chinese demand hopes lingering, investors warmed to resource exposure.</w:t>
      </w:r>
      <w:r/>
    </w:p>
    <w:p>
      <w:r/>
      <w:r>
        <w:t>If you own miners, think about company specifics: balance-sheet strength and long-term contracts matter here, not just headline price moves. For many investors, this rally underlined why resources remain the backbone of the ASX's resilience.</w:t>
      </w:r>
      <w:r/>
    </w:p>
    <w:p>
      <w:pPr>
        <w:pStyle w:val="Heading2"/>
      </w:pPr>
      <w:r>
        <w:t>Banks bounced but still face rate pressure</w:t>
      </w:r>
      <w:r/>
    </w:p>
    <w:p>
      <w:r/>
      <w:r>
        <w:t>Financials were next in line, with the Big Four posting modest advances as bond yields eased slightly after the RBA's recent rate move. There's an odd mix of optimism and caution, banks benefit from rising margins, yet higher-for-longer rates can squeeze growth in the broader economy.</w:t>
      </w:r>
      <w:r/>
    </w:p>
    <w:p>
      <w:r/>
      <w:r>
        <w:t>For savers and super funds, the message is to watch loan growth and provisioning closely; balance-sheet quality will determine whether banks can weather any profit-taking if global sentiment cools.</w:t>
      </w:r>
      <w:r/>
    </w:p>
    <w:p>
      <w:pPr>
        <w:pStyle w:val="Heading2"/>
      </w:pPr>
      <w:r>
        <w:t>Energy and uranium: relief and a thematic lift</w:t>
      </w:r>
      <w:r/>
    </w:p>
    <w:p>
      <w:r/>
      <w:r>
        <w:t>Energy stocks picked up on the oil price stabilisation, while uranium-related names stood out amid ongoing energy-transition themes. Lower oil prices ease near-term inflation concerns, but the longer-term story for uranium and renewables is driven by decarbonisation commitments and supply dynamics.</w:t>
      </w:r>
      <w:r/>
    </w:p>
    <w:p>
      <w:r/>
      <w:r>
        <w:t>If you're positioning for the energy transition, consider exposure to companies with clear project pipelines and regulatory visibility, those are likelier to survive short-term headline volatility.</w:t>
      </w:r>
      <w:r/>
    </w:p>
    <w:p>
      <w:pPr>
        <w:pStyle w:val="Heading2"/>
      </w:pPr>
      <w:r>
        <w:t>Headlines matter: ceasefire hopes, corporate shocks and what to watch next</w:t>
      </w:r>
      <w:r/>
    </w:p>
    <w:p>
      <w:r/>
      <w:r>
        <w:t>The moderation in oil followed reports of U.S.-Iran ceasefire talks mediated through Pakistan, and even a single-page framework can be enough to swing markets. Yet analysts cautioned that diplomatic progress is fragile; a pullback in talks could quickly reverse sentiment. Meanwhile, company-specific news, like an AUSTRAC probe into Tabcorp, reminds investors that individual stories can diverge sharply from the broader trend.</w:t>
      </w:r>
      <w:r/>
    </w:p>
    <w:p>
      <w:r/>
      <w:r>
        <w:t>Looking ahead, traders will track upcoming Australian inflation and jobs data, plus further corporate earnings. If global AI optimism continues to lift US indices, that could support the ASX, but domestic inflation surprises or renewed geopolitical flare-ups would likely reintroduce volatility.</w:t>
      </w:r>
      <w:r/>
    </w:p>
    <w:p>
      <w:r/>
      <w:r>
        <w:t>It's a small change that can make every trading day feel very different.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15">
        <w:r>
          <w:rPr>
            <w:color w:val="0000EE"/>
            <w:u w:val="single"/>
          </w:rPr>
          <w:t>[7]</w:t>
        </w:r>
      </w:hyperlink>
      <w:r>
        <w:t xml:space="preserve">- Paragraph 4: </w:t>
      </w:r>
      <w:hyperlink r:id="rId12">
        <w:r>
          <w:rPr>
            <w:color w:val="0000EE"/>
            <w:u w:val="single"/>
          </w:rPr>
          <w:t>[6]</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https://www.ibtimes.com.au/asx-200-surges-096-8878-ceasefire-hopes-wall-street-records-spark-rebound-1868342</w:t>
        </w:r>
      </w:hyperlink>
      <w:r>
        <w:t xml:space="preserve"> - Please view link - unable to able to access data</w:t>
      </w:r>
      <w:r/>
    </w:p>
    <w:p>
      <w:pPr>
        <w:pStyle w:val="ListNumber"/>
        <w:spacing w:line="240" w:lineRule="auto"/>
        <w:ind w:left="720"/>
      </w:pPr>
      <w:r/>
      <w:hyperlink r:id="rId10">
        <w:r>
          <w:rPr>
            <w:color w:val="0000EE"/>
            <w:u w:val="single"/>
          </w:rPr>
          <w:t>https://www.capitalbrief.com/briefing/asx-closes-higher-as-miners-track-commodity-price-lift-dd338787-8260-461f-894d-1088e172de5e/</w:t>
        </w:r>
      </w:hyperlink>
      <w:r>
        <w:t xml:space="preserve"> - On 7 May 2026, the Australian sharemarket finished higher, with the S&amp;P/ASX 200 index rising 0.96% to 8,878.1. The materials sector led the gains, driven by a surge in commodity prices, particularly iron ore, which remained above USD110 per tonne. Major mining companies such as BHP, Rio Tinto, and Fortescue experienced significant increases in their stock prices. Additionally, gold miners like Vault Minerals and Evolution Minerals saw substantial gains, tracking the rise in gold prices. The positive performance was also supported by strong demand for premium products and advanced technology in the mining sector.</w:t>
      </w:r>
      <w:r/>
    </w:p>
    <w:p>
      <w:pPr>
        <w:pStyle w:val="ListNumber"/>
        <w:spacing w:line="240" w:lineRule="auto"/>
        <w:ind w:left="720"/>
      </w:pPr>
      <w:r/>
      <w:hyperlink r:id="rId14">
        <w:r>
          <w:rPr>
            <w:color w:val="0000EE"/>
            <w:u w:val="single"/>
          </w:rPr>
          <w:t>https://www.marketindex.com.au/news/evening-wrap-asx-200-pops-on-soaring-gold-mining-stocks-as-wds-and-sto-bear-the-brunt-of-oil-price-tumble</w:t>
        </w:r>
      </w:hyperlink>
      <w:r>
        <w:t xml:space="preserve"> - On 7 May 2026, the S&amp;P/ASX 200 closed 84.5 points higher, up 0.96%. The rally was driven by a significant drop in oil prices, which fell nearly 8% overnight due to reports of potential progress in US-Iran ceasefire negotiations. This development led to a rotation into gold stocks, base metals, and major mining companies. Energy stocks, including Woodside Petroleum (WDS) and Santos (STO), experienced declines as oil prices tumbled. The positive market sentiment was further bolstered by record closes in US markets, with the S&amp;P 500 and Nasdaq climbing on strong tech earnings and optimism around artificial intelligence.</w:t>
      </w:r>
      <w:r/>
    </w:p>
    <w:p>
      <w:pPr>
        <w:pStyle w:val="ListNumber"/>
        <w:spacing w:line="240" w:lineRule="auto"/>
        <w:ind w:left="720"/>
      </w:pPr>
      <w:r/>
      <w:hyperlink r:id="rId11">
        <w:r>
          <w:rPr>
            <w:color w:val="0000EE"/>
            <w:u w:val="single"/>
          </w:rPr>
          <w:t>https://www.capitalbrief.com/briefing/australian-shares-to-open-higher-as-wall-st-hits-record-on-ai-rally-us-iran-talks-faf27293-0052-4964-9af2-63c62ab4a876/</w:t>
        </w:r>
      </w:hyperlink>
      <w:r>
        <w:t xml:space="preserve"> - On 7 May 2026, Australian shares were set to open higher following record highs in Wall Street, driven by a rally in chipmakers and AI stocks after strong corporate earnings. Signs of potential progress towards a Middle East resolution also lifted investor sentiment. The S&amp;P/ASX 200 futures were up 95 points to 8,892 points. Wall Street indices, including the Dow Jones, S&amp;P 500, and Nasdaq, all closed higher, with the Nasdaq and S&amp;P 500 hitting fresh records amid renewed enthusiasm for chipmakers and AI-related stocks. The positive sentiment was further supported by easing oil prices and optimism around US-Iran ceasefire negotiations.</w:t>
      </w:r>
      <w:r/>
    </w:p>
    <w:p>
      <w:pPr>
        <w:pStyle w:val="ListNumber"/>
        <w:spacing w:line="240" w:lineRule="auto"/>
        <w:ind w:left="720"/>
      </w:pPr>
      <w:r/>
      <w:hyperlink r:id="rId13">
        <w:r>
          <w:rPr>
            <w:color w:val="0000EE"/>
            <w:u w:val="single"/>
          </w:rPr>
          <w:t>https://www.anzfinancedaily.com/news/asx-200-rally-oil-prices-tabcorp-austrac-probe</w:t>
        </w:r>
      </w:hyperlink>
      <w:r>
        <w:t xml:space="preserve"> - On 7 May 2026, the ASX 200 experienced a robust rally, climbing approximately 0.80% to 1.0%, trading between 8,841 and 8,882.50 points. This upward momentum followed a significant easing in global oil prices, providing relief to equity markets previously weighed down by energy supply concerns and inflationary pressures. The rally was driven by hopes of a US-Iran peace deal, which led to a sharp correction in energy markets. However, the wagering sector faced turbulence as Tabcorp Holdings Ltd became the subject of a major regulatory enforcement investigation by AUSTRAC, highlighting how company-specific news can diverge from broader market trends.</w:t>
      </w:r>
      <w:r/>
    </w:p>
    <w:p>
      <w:pPr>
        <w:pStyle w:val="ListNumber"/>
        <w:spacing w:line="240" w:lineRule="auto"/>
        <w:ind w:left="720"/>
      </w:pPr>
      <w:r/>
      <w:hyperlink r:id="rId12">
        <w:r>
          <w:rPr>
            <w:color w:val="0000EE"/>
            <w:u w:val="single"/>
          </w:rPr>
          <w:t>https://economictimes.indiatimes.com/markets/us-stocks/news/global-markets-australian-stocks-recover-as-banks-miners-advance-on-improved-risk-sentiment/articleshow/130847871.cms</w:t>
        </w:r>
      </w:hyperlink>
      <w:r>
        <w:t xml:space="preserve"> - On 7 May 2026, the S&amp;P/ASX 200 index ended 1.3% higher at 8,793.60, marking its highest closing since early April. The rally was driven by improved risk sentiment, with banks and miners leading the gains. Financial stocks rose by 2.4%, a day after the Reserve Bank of Australia (RBA) hiked its benchmark rate for the third time this year to 4.35%. The 'Big Four' banks gained between 2.8% and 3.5%. U.S. President Donald Trump announced 'great progress' towards a final agreement with Tehran and signaled a brief pause on operations to escort ships through the Strait of Hormuz, which Iran has blockaded since late February.</w:t>
      </w:r>
      <w:r/>
    </w:p>
    <w:p>
      <w:pPr>
        <w:pStyle w:val="ListNumber"/>
        <w:spacing w:line="240" w:lineRule="auto"/>
        <w:ind w:left="720"/>
      </w:pPr>
      <w:r/>
      <w:hyperlink r:id="rId15">
        <w:r>
          <w:rPr>
            <w:color w:val="0000EE"/>
            <w:u w:val="single"/>
          </w:rPr>
          <w:t>https://energynews.oedigital.com/mining/2026/05/06/australian-stocks-rise-as-miners-and-banks-benefit-from-improved-risk-sentiment</w:t>
        </w:r>
      </w:hyperlink>
      <w:r>
        <w:t xml:space="preserve"> - On 6 May 2026, Australian shares ended a two-session slide, with the S&amp;P/ASX 200 Index closing 1.3% higher at 8,793.60. The rebound was driven by banks and miners, as signs of progress towards a U.S.-Iran deal increased. The Reserve Bank of Australia (RBA) raised its benchmark rate for the third time this year, to 4.35%, and cautioned that inflation would remain sticky due to the Middle East conflict's impact on global oil prices. The 'Big Four' banks gained between 2.8% and 3.5%, while miners benefited from improved risk sentiment and higher commodity prices.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btimes.com.au/asx-200-surges-096-8878-ceasefire-hopes-wall-street-records-spark-rebound-1868342" TargetMode="External"/><Relationship Id="rId10" Type="http://schemas.openxmlformats.org/officeDocument/2006/relationships/hyperlink" Target="https://www.capitalbrief.com/briefing/asx-closes-higher-as-miners-track-commodity-price-lift-dd338787-8260-461f-894d-1088e172de5e/" TargetMode="External"/><Relationship Id="rId11" Type="http://schemas.openxmlformats.org/officeDocument/2006/relationships/hyperlink" Target="https://www.capitalbrief.com/briefing/australian-shares-to-open-higher-as-wall-st-hits-record-on-ai-rally-us-iran-talks-faf27293-0052-4964-9af2-63c62ab4a876/" TargetMode="External"/><Relationship Id="rId12" Type="http://schemas.openxmlformats.org/officeDocument/2006/relationships/hyperlink" Target="https://economictimes.indiatimes.com/markets/us-stocks/news/global-markets-australian-stocks-recover-as-banks-miners-advance-on-improved-risk-sentiment/articleshow/130847871.cms" TargetMode="External"/><Relationship Id="rId13" Type="http://schemas.openxmlformats.org/officeDocument/2006/relationships/hyperlink" Target="https://www.anzfinancedaily.com/news/asx-200-rally-oil-prices-tabcorp-austrac-probe" TargetMode="External"/><Relationship Id="rId14" Type="http://schemas.openxmlformats.org/officeDocument/2006/relationships/hyperlink" Target="https://www.marketindex.com.au/news/evening-wrap-asx-200-pops-on-soaring-gold-mining-stocks-as-wds-and-sto-bear-the-brunt-of-oil-price-tumble" TargetMode="External"/><Relationship Id="rId15" Type="http://schemas.openxmlformats.org/officeDocument/2006/relationships/hyperlink" Target="https://energynews.oedigital.com/mining/2026/05/06/australian-stocks-rise-as-miners-and-banks-benefit-from-improved-risk-senti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