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ASX Mining Stocks to Watch as Commodity Momentum Roars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are flocking back to Australia's miners as iron ore, copper and uranium lead a market rebound , here’s why resource stocks matter right now and which themes to track if you want exposure to the next leg of commodity strength.</w:t>
      </w:r>
      <w:r/>
      <w:r/>
    </w:p>
    <w:p>
      <w:pPr>
        <w:pStyle w:val="ListBullet"/>
        <w:spacing w:line="240" w:lineRule="auto"/>
        <w:ind w:left="720"/>
      </w:pPr>
      <w:r/>
      <w:r>
        <w:rPr>
          <w:b/>
        </w:rPr>
        <w:t>Market lift:</w:t>
      </w:r>
      <w:r>
        <w:t xml:space="preserve"> Mining and resources drove a fresh ASX rebound, with large caps like BHP and Rio lifting broader sentiment. </w:t>
      </w:r>
      <w:r/>
    </w:p>
    <w:p>
      <w:pPr>
        <w:pStyle w:val="ListBullet"/>
        <w:spacing w:line="240" w:lineRule="auto"/>
        <w:ind w:left="720"/>
      </w:pPr>
      <w:r/>
      <w:r>
        <w:rPr>
          <w:b/>
        </w:rPr>
        <w:t>Commodity cues:</w:t>
      </w:r>
      <w:r>
        <w:t xml:space="preserve"> Iron ore, copper and uranium prices strengthened, giving miners a sturdy tailwind and a mild, tangible optimism. </w:t>
      </w:r>
      <w:r/>
    </w:p>
    <w:p>
      <w:pPr>
        <w:pStyle w:val="ListBullet"/>
        <w:spacing w:line="240" w:lineRule="auto"/>
        <w:ind w:left="720"/>
      </w:pPr>
      <w:r/>
      <w:r>
        <w:rPr>
          <w:b/>
        </w:rPr>
        <w:t>Uranium surge:</w:t>
      </w:r>
      <w:r>
        <w:t xml:space="preserve"> Nuclear-focused stocks saw renewed interest as energy-security narratives and tighter supply expectations re-emerged. </w:t>
      </w:r>
      <w:r/>
    </w:p>
    <w:p>
      <w:pPr>
        <w:pStyle w:val="ListBullet"/>
        <w:spacing w:line="240" w:lineRule="auto"/>
        <w:ind w:left="720"/>
      </w:pPr>
      <w:r/>
      <w:r>
        <w:rPr>
          <w:b/>
        </w:rPr>
        <w:t>Lithium watch:</w:t>
      </w:r>
      <w:r>
        <w:t xml:space="preserve"> Corporate deals and takeover chatter have revived some lithium names, but sentiment remains cautious. </w:t>
      </w:r>
      <w:r/>
    </w:p>
    <w:p>
      <w:pPr>
        <w:pStyle w:val="ListBullet"/>
        <w:spacing w:line="240" w:lineRule="auto"/>
        <w:ind w:left="720"/>
      </w:pPr>
      <w:r/>
      <w:r>
        <w:rPr>
          <w:b/>
        </w:rPr>
        <w:t>Small-cap action:</w:t>
      </w:r>
      <w:r>
        <w:t xml:space="preserve"> Junior explorers and recent listings grabbed attention after drilling and project updates, offering higher risk–reward flavour.</w:t>
      </w:r>
      <w:r/>
      <w:r/>
    </w:p>
    <w:p>
      <w:pPr>
        <w:pStyle w:val="Heading2"/>
      </w:pPr>
      <w:r>
        <w:t>Why the ASX rally smells like iron ore and copper</w:t>
      </w:r>
      <w:r/>
    </w:p>
    <w:p>
      <w:r/>
      <w:r>
        <w:t>The clearest fact of the recent sessions is that commodity moves are doing the heavy lifting for the Australian market, and you can almost feel it in trading floors , heavier order books, louder chatter around iron ore and copper. According to coverage from market commentators, rising prices for these bulk and base metals improved risk appetite and helped the ASX 200 hold its gains. This isn’t a one-off bounce; shifting global demand expectations and supply chatter from major consumers have been nudging prices higher, which in turn pushes large miners up the leaderboard. If you want practical exposure, look at how heavyweight miners’ earnings tie directly to a few dollars’ swing in commodity prices.</w:t>
      </w:r>
      <w:r/>
    </w:p>
    <w:p>
      <w:pPr>
        <w:pStyle w:val="Heading2"/>
      </w:pPr>
      <w:r>
        <w:t>Big miners leading , BHP, Rio and friends</w:t>
      </w:r>
      <w:r/>
    </w:p>
    <w:p>
      <w:r/>
      <w:r>
        <w:t>Large-cap miners again dominated, with BHP, Rio Tinto and Fortescue pulling the market up as sentiment improved. Industry observers point out these names act as the easiest way to play a broad commodity upswing because their operations span iron ore, copper and other key inputs. For investors, that means portfolios heavy in diversified miners can benefit from multi-commodity rallies, while pure-play juniors may move more dramatically. Keep an eye on production guidance and freight or port issues , a logistics hiccup can turn a rally into a wobble quickly.</w:t>
      </w:r>
      <w:r/>
    </w:p>
    <w:p>
      <w:pPr>
        <w:pStyle w:val="Heading2"/>
      </w:pPr>
      <w:r>
        <w:t>Uranium’s second act: not just a niche play</w:t>
      </w:r>
      <w:r/>
    </w:p>
    <w:p>
      <w:r/>
      <w:r>
        <w:t>Uranium-linked stocks have become some of the session’s brightest performers, reflecting a renewed focus on energy security and nuclear as part of the transition mix. Commentators highlight firms such as Paladin and Deep Yellow as beneficiaries of tightening supply signals and longer-term demand hopes. If you’re considering uranium exposure, remember it’s as much a macro and policy story as it is a commodity trade; shifts in government energy plans or long-term contracts can move prices meaningfully. For nervous investors, modest allocation or staged entries reduce the shock of volatility.</w:t>
      </w:r>
      <w:r/>
    </w:p>
    <w:p>
      <w:pPr>
        <w:pStyle w:val="Heading2"/>
      </w:pPr>
      <w:r>
        <w:t>Lithium and battery metals , deal talk revives interest</w:t>
      </w:r>
      <w:r/>
    </w:p>
    <w:p>
      <w:r/>
      <w:r>
        <w:t>Lithium counters nudged higher after corporate developments, including takeover approaches and strategic investments, reminded markets that battery metals still matter. While some analysts say lithium has lagged this year, a wave of M&amp;A chatter has brought the sector alive again. That said, lithium remains a polarised area: valuations vary wildly and are sensitive to EV demand forecasts. Practical tip , prioritise companies with clear project economics, existing production, or strategic offtake deals rather than speculative explorers.</w:t>
      </w:r>
      <w:r/>
    </w:p>
    <w:p>
      <w:pPr>
        <w:pStyle w:val="Heading2"/>
      </w:pPr>
      <w:r>
        <w:t>Small caps and explorers: higher risk, sharper moves</w:t>
      </w:r>
      <w:r/>
    </w:p>
    <w:p>
      <w:r/>
      <w:r>
        <w:t>The rally didn’t just lift the majors; junior miners and recent listings also enjoyed attention after drilling results and capital-raising updates. New entrants with copper, gold or strategic-metal projects found buyers keen to back the next discovery. This is where reward and risk accelerate together , small caps can triple or tumble on a single assay or funding update. If you’re tempted, size positions carefully, expect illiquidity, and treat newsflow as your primary guide to exit decisions.</w:t>
      </w:r>
      <w:r/>
    </w:p>
    <w:p>
      <w:pPr>
        <w:pStyle w:val="Heading2"/>
      </w:pPr>
      <w:r>
        <w:t>What to watch next , commodities, policy and corporate news</w:t>
      </w:r>
      <w:r/>
    </w:p>
    <w:p>
      <w:r/>
      <w:r>
        <w:t>The market’s next moves will be guided by commodity price trajectories, overseas risk sentiment and fresh corporate developments. Traders are tracking copper tightness for electrification demand, iron ore for China activity, and uranium for long-term policy shifts. Meanwhile, regulatory news and earnings updates from mining-services firms can amplify moves across the sector. A simple rule of thumb: follow the price drivers first, then check which companies have the operational resilience to turn price gains into cash for shareholders.</w:t>
      </w:r>
      <w:r/>
    </w:p>
    <w:p>
      <w:r/>
      <w:r>
        <w:t>It's a small change in the data that can make every commodity cycle feel different , watch prices, sift the corporate news, and match your risk to the name.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[7]</w:t>
        </w:r>
      </w:hyperlink>
      <w:r>
        <w:t xml:space="preserve">- Paragraph 6: </w:t>
      </w:r>
      <w:hyperlink r:id="rId14">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https://kalkinemedia.com/au/news/market-updates/asx-rally-lifts-mining-giants-as-commodity-trade-roars</w:t>
        </w:r>
      </w:hyperlink>
      <w:r>
        <w:t xml:space="preserve"> - Please view link - unable to able to access data</w:t>
      </w:r>
      <w:r/>
    </w:p>
    <w:p>
      <w:pPr>
        <w:pStyle w:val="ListNumber"/>
        <w:spacing w:line="240" w:lineRule="auto"/>
        <w:ind w:left="720"/>
      </w:pPr>
      <w:r/>
      <w:hyperlink r:id="rId10">
        <w:r>
          <w:rPr>
            <w:color w:val="0000EE"/>
            <w:u w:val="single"/>
          </w:rPr>
          <w:t>https://www.fool.com.au/2024/04/23/own-asx-mining-shares-experts-say-an-upswing-in-commodity-prices-has-begun/</w:t>
        </w:r>
      </w:hyperlink>
      <w:r>
        <w:t xml:space="preserve"> - HSBC economists Paul Bloxham and Jamie Culling report that global commodity prices have risen to a collective five-month high, indicating a potential upswing. Oil prices have surpassed US$90 per barrel, the highest since October 2023, while copper prices have exceeded US$9,200 per tonne, a 15-month peak. Additionally, tin, nickel, and zinc prices have increased by 31%, 18%, and 13%, respectively, over the past month, suggesting a positive trend for ASX mining shares.</w:t>
      </w:r>
      <w:r/>
    </w:p>
    <w:p>
      <w:pPr>
        <w:pStyle w:val="ListNumber"/>
        <w:spacing w:line="240" w:lineRule="auto"/>
        <w:ind w:left="720"/>
      </w:pPr>
      <w:r/>
      <w:hyperlink r:id="rId14">
        <w:r>
          <w:rPr>
            <w:color w:val="0000EE"/>
            <w:u w:val="single"/>
          </w:rPr>
          <w:t>https://www.sharecafe.com.au/2024/07/05/coal-market-disruptions-spark-rally-in-asx-mining-stocks/</w:t>
        </w:r>
      </w:hyperlink>
      <w:r>
        <w:t xml:space="preserve"> - Disruptions at significant coal mines, including Anglo-American’s Grosvenor mine in Queensland and Allegheny Metallurgical’s Longview mine in West Virginia, have halted production, contributing to concerns about global coal supply shortages. These incidents have led to a surge in Australian coking coal futures, which spiked by up to 12% to US$261 per tonne, before settling at approximately US$245.50 per tonne, thereby boosting ASX-listed mining stocks.</w:t>
      </w:r>
      <w:r/>
    </w:p>
    <w:p>
      <w:pPr>
        <w:pStyle w:val="ListNumber"/>
        <w:spacing w:line="240" w:lineRule="auto"/>
        <w:ind w:left="720"/>
      </w:pPr>
      <w:r/>
      <w:hyperlink r:id="rId12">
        <w:r>
          <w:rPr>
            <w:color w:val="0000EE"/>
            <w:u w:val="single"/>
          </w:rPr>
          <w:t>https://stockhead.com.au/resources/up-up-down-down-china-rally-turns-september-green-for-metals-unless-youre-in-lithium/</w:t>
        </w:r>
      </w:hyperlink>
      <w:r>
        <w:t xml:space="preserve"> - In September 2024, most metals experienced price increases due to China's economic stimulus measures. Gold reached new highs, copper briefly peaked above US$10,000 per tonne, and iron ore prices rebounded. However, lithium was the exception, experiencing a decline despite the overall positive trend in other metals, highlighting the complex dynamics within the commodity markets.</w:t>
      </w:r>
      <w:r/>
    </w:p>
    <w:p>
      <w:pPr>
        <w:pStyle w:val="ListNumber"/>
        <w:spacing w:line="240" w:lineRule="auto"/>
        <w:ind w:left="720"/>
      </w:pPr>
      <w:r/>
      <w:hyperlink r:id="rId11">
        <w:r>
          <w:rPr>
            <w:color w:val="0000EE"/>
            <w:u w:val="single"/>
          </w:rPr>
          <w:t>https://skrillnetwork.com/asx-market-update-energy-and-mining-lead-gains-as-smallcaps-show-promise</w:t>
        </w:r>
      </w:hyperlink>
      <w:r>
        <w:t xml:space="preserve"> - On September 26, 2024, the ASX 200 index experienced a recovery, primarily driven by rallies in energy and mining sectors. Companies like Woodside Energy and Santos saw significant gains due to elevated oil prices, influenced by geopolitical tensions in the Middle East. This surge in commodity prices contributed to the overall positive performance of the ASX 200.</w:t>
      </w:r>
      <w:r/>
    </w:p>
    <w:p>
      <w:pPr>
        <w:pStyle w:val="ListNumber"/>
        <w:spacing w:line="240" w:lineRule="auto"/>
        <w:ind w:left="720"/>
      </w:pPr>
      <w:r/>
      <w:hyperlink r:id="rId15">
        <w:r>
          <w:rPr>
            <w:color w:val="0000EE"/>
            <w:u w:val="single"/>
          </w:rPr>
          <w:t>https://asxspectator.com/2024/03/11/australian-shares-dip.html</w:t>
        </w:r>
      </w:hyperlink>
      <w:r>
        <w:t xml:space="preserve"> - On March 11, 2024, Australian share markets experienced a decline, influenced by broad-based selling in the mining sector due to a decrease in underlying commodity prices. The S&amp;P/ASX 200 index dropped 1.2% to 7,752.60, interrupting a three-day rally. Major mining companies, including BHP and Rio Tinto, saw losses of 2% and 1.8%, respectively, reflecting the sector's sensitivity to commodity price fluctuations.</w:t>
      </w:r>
      <w:r/>
    </w:p>
    <w:p>
      <w:pPr>
        <w:pStyle w:val="ListNumber"/>
        <w:spacing w:line="240" w:lineRule="auto"/>
        <w:ind w:left="720"/>
      </w:pPr>
      <w:r/>
      <w:hyperlink r:id="rId13">
        <w:r>
          <w:rPr>
            <w:color w:val="0000EE"/>
            <w:u w:val="single"/>
          </w:rPr>
          <w:t>https://stockhead.com.au/resources/up-up-down-down-gold-shone-lithium-dived-as-2024-hit-metals-for-six/</w:t>
        </w:r>
      </w:hyperlink>
      <w:r>
        <w:t xml:space="preserve"> - In 2024, gold emerged as the star performer among metals, with prices increasing by 25.53% over the year. This surge was driven by investors seeking safe-haven assets amid global uncertainties. Conversely, lithium prices declined, highlighting the varied performance of different commodities and the complex factors influencing their markets during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news/market-updates/asx-rally-lifts-mining-giants-as-commodity-trade-roars" TargetMode="External"/><Relationship Id="rId10" Type="http://schemas.openxmlformats.org/officeDocument/2006/relationships/hyperlink" Target="https://www.fool.com.au/2024/04/23/own-asx-mining-shares-experts-say-an-upswing-in-commodity-prices-has-begun/" TargetMode="External"/><Relationship Id="rId11" Type="http://schemas.openxmlformats.org/officeDocument/2006/relationships/hyperlink" Target="https://skrillnetwork.com/asx-market-update-energy-and-mining-lead-gains-as-smallcaps-show-promise" TargetMode="External"/><Relationship Id="rId12" Type="http://schemas.openxmlformats.org/officeDocument/2006/relationships/hyperlink" Target="https://stockhead.com.au/resources/up-up-down-down-china-rally-turns-september-green-for-metals-unless-youre-in-lithium/" TargetMode="External"/><Relationship Id="rId13" Type="http://schemas.openxmlformats.org/officeDocument/2006/relationships/hyperlink" Target="https://stockhead.com.au/resources/up-up-down-down-gold-shone-lithium-dived-as-2024-hit-metals-for-six/" TargetMode="External"/><Relationship Id="rId14" Type="http://schemas.openxmlformats.org/officeDocument/2006/relationships/hyperlink" Target="https://www.sharecafe.com.au/2024/07/05/coal-market-disruptions-spark-rally-in-asx-mining-stocks/" TargetMode="External"/><Relationship Id="rId15" Type="http://schemas.openxmlformats.org/officeDocument/2006/relationships/hyperlink" Target="https://asxspectator.com/2024/03/11/australian-shares-di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