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Energy Sovereignty Tools: How SeaPath Helps Utilities Reclaim Control</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operators are waking up to the perils of locked-in infrastructure as utilities push back against opaque, proprietary systems. This piece explains who SeaPath is for, why openness matters for grids, where SUSE and LF Energy fit in, and what steps operators can take now to regain operational control.</w:t>
      </w:r>
      <w:r/>
    </w:p>
    <w:p>
      <w:r/>
      <w:r>
        <w:t>Essential Takeaways</w:t>
      </w:r>
      <w:r/>
      <w:r/>
    </w:p>
    <w:p>
      <w:pPr>
        <w:pStyle w:val="ListBullet"/>
        <w:spacing w:line="240" w:lineRule="auto"/>
        <w:ind w:left="720"/>
      </w:pPr>
      <w:r/>
      <w:r>
        <w:rPr>
          <w:b/>
        </w:rPr>
        <w:t>What SeaPath is:</w:t>
      </w:r>
      <w:r>
        <w:t xml:space="preserve"> an open-source platform and hardware-aligned approach for substation and grid automation that favours replaceability and transparency. </w:t>
      </w:r>
      <w:r/>
    </w:p>
    <w:p>
      <w:pPr>
        <w:pStyle w:val="ListBullet"/>
        <w:spacing w:line="240" w:lineRule="auto"/>
        <w:ind w:left="720"/>
      </w:pPr>
      <w:r/>
      <w:r>
        <w:rPr>
          <w:b/>
        </w:rPr>
        <w:t>Vendor-lock risk:</w:t>
      </w:r>
      <w:r>
        <w:t xml:space="preserve"> proprietary suppliers often force full-system swaps or cut support arbitrarily, leaving operators unable to repair or adapt. </w:t>
      </w:r>
      <w:r/>
    </w:p>
    <w:p>
      <w:pPr>
        <w:pStyle w:val="ListBullet"/>
        <w:spacing w:line="240" w:lineRule="auto"/>
        <w:ind w:left="720"/>
      </w:pPr>
      <w:r/>
      <w:r>
        <w:rPr>
          <w:b/>
        </w:rPr>
        <w:t>SUSE involvement:</w:t>
      </w:r>
      <w:r>
        <w:t xml:space="preserve"> SUSE is certifying projects and contributing resources to make SeaPath-compatible software enterprise-ready and reliable. </w:t>
      </w:r>
      <w:r/>
    </w:p>
    <w:p>
      <w:pPr>
        <w:pStyle w:val="ListBullet"/>
        <w:spacing w:line="240" w:lineRule="auto"/>
        <w:ind w:left="720"/>
      </w:pPr>
      <w:r/>
      <w:r>
        <w:rPr>
          <w:b/>
        </w:rPr>
        <w:t>Practical benefit:</w:t>
      </w:r>
      <w:r>
        <w:t xml:space="preserve"> open, modular systems let engineers inspect, repair, and upgrade components without vendor permission , that’s resilience and cost control. </w:t>
      </w:r>
      <w:r/>
    </w:p>
    <w:p>
      <w:pPr>
        <w:pStyle w:val="ListBullet"/>
        <w:spacing w:line="240" w:lineRule="auto"/>
        <w:ind w:left="720"/>
      </w:pPr>
      <w:r/>
      <w:r>
        <w:rPr>
          <w:b/>
        </w:rPr>
        <w:t>Quick action:</w:t>
      </w:r>
      <w:r>
        <w:t xml:space="preserve"> run a sovereignty self-assessment, prioritise open standards in procurement, and pilot SeaPath-compatible components in low-risk zones.</w:t>
      </w:r>
      <w:r/>
      <w:r/>
    </w:p>
    <w:p>
      <w:pPr>
        <w:pStyle w:val="Heading2"/>
      </w:pPr>
      <w:r>
        <w:t>Why open tools matter right now: the black-box problem in plain terms</w:t>
      </w:r>
      <w:r/>
    </w:p>
    <w:p>
      <w:r/>
      <w:r>
        <w:t>The most striking detail from recent industry briefings is how many critical grid elements are now “black boxes” , hardware and software you can’t open, change, or fix yourself, and that has a quietly unnerving hum when you think about outages. Operators who once swapped relays and tightened screws now face vendor contracts and sealed firmware.</w:t>
      </w:r>
      <w:r/>
    </w:p>
    <w:p>
      <w:r/>
      <w:r>
        <w:t>This shift didn’t happen overnight. For a decade the market nudged utilities toward bundled, proprietary stacks that promised easier integration but delivered vendor dependence. According to LF Energy and project notes, SeaPath is a direct response: a move back to replaceable, inspectable building blocks so the people who run the lights actually understand them. If you care about reliability or national resilience, this is not academic.</w:t>
      </w:r>
      <w:r/>
    </w:p>
    <w:p>
      <w:pPr>
        <w:pStyle w:val="Heading2"/>
      </w:pPr>
      <w:r>
        <w:t>SeaPath explained: open software hypervisor and modular hardware</w:t>
      </w:r>
      <w:r/>
    </w:p>
    <w:p>
      <w:r/>
      <w:r>
        <w:t>SeaPath started as a technical answer to a practical problem , how to digitalise substations without handing away control. The project frames a software-enabled automation platform paired with hardware designs that are modular and standardised, essentially an open-source hypervisor for power substation systems.</w:t>
      </w:r>
      <w:r/>
    </w:p>
    <w:p>
      <w:r/>
      <w:r>
        <w:t>That matters because it changes the procurement conversation. Instead of buying a single-vendor appliance that demands full replacement when one part ages, utilities can assemble certified components that interoperate and can be maintained independently. The project’s GitHub and LF Energy posts make the code and specs visible, so engineers can audit, adapt, or contribute , which is exactly the point.</w:t>
      </w:r>
      <w:r/>
    </w:p>
    <w:p>
      <w:pPr>
        <w:pStyle w:val="Heading2"/>
      </w:pPr>
      <w:r>
        <w:t>SUSE’s role: enterprise polish for open infrastructure</w:t>
      </w:r>
      <w:r/>
    </w:p>
    <w:p>
      <w:r/>
      <w:r>
        <w:t>When a company like SUSE steps in, it’s about more than cash. SUSE is certifying relevant software projects to align them with SeaPath’s goals, adding the kind of testing and support enterprises expect. That helps reduce the risk utilities worry about when they consider open alternatives.</w:t>
      </w:r>
      <w:r/>
    </w:p>
    <w:p>
      <w:r/>
      <w:r>
        <w:t>Put simply: community-led projects give you transparency, but enterprise backing makes them practical for live grids. SUSE’s certification work means operators get open standards with a pathway to long-term maintenance and accountability , a useful compromise between freedom and reliability.</w:t>
      </w:r>
      <w:r/>
    </w:p>
    <w:p>
      <w:pPr>
        <w:pStyle w:val="Heading2"/>
      </w:pPr>
      <w:r>
        <w:t>How operators can spot a black box and start reclaiming sovereignty</w:t>
      </w:r>
      <w:r/>
    </w:p>
    <w:p>
      <w:r/>
      <w:r>
        <w:t>If you run or influence grid tech, ask simple, practical questions: can your engineers access the device internals? Is firmware locked by the vendor? Will a single failed module force a whole-system replacement? Those are red flags.</w:t>
      </w:r>
      <w:r/>
    </w:p>
    <w:p>
      <w:r/>
      <w:r>
        <w:t>Start small. Run a cloud or grid sovereignty self-assessment to map where proprietary lock-in matters most. Pilot SeaPath-compatible controllers or software in a non-critical substation and measure lifecycle costs, repair times, and staff confidence. Procurement clauses that require open interfaces and documented upgrade paths will make future decisions far easier.</w:t>
      </w:r>
      <w:r/>
    </w:p>
    <w:p>
      <w:pPr>
        <w:pStyle w:val="Heading2"/>
      </w:pPr>
      <w:r>
        <w:t>The bigger picture: openness, resilience and energy transition</w:t>
      </w:r>
      <w:r/>
    </w:p>
    <w:p>
      <w:r/>
      <w:r>
        <w:t>As grids decarbonise and digitise, the last thing operators need is brittleness at the heart of their systems. Open, modular approaches like SeaPath aren’t just technical preferences , they’re enablers for faster renewables integration, more distributed control, and quicker recovery after faults.</w:t>
      </w:r>
      <w:r/>
    </w:p>
    <w:p>
      <w:r/>
      <w:r>
        <w:t>Industry groups and foundations have shown these models work, and community collaboration tends to bring rapid innovation. The next few years will be about scaling pilots into standard practice, while preserving the enterprise-grade testing and support that utilities demand.</w:t>
      </w:r>
      <w:r/>
    </w:p>
    <w:p>
      <w:r/>
      <w:r>
        <w:t>It's a small change that can make every grid keystroke safer and more future-proof.</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12">
        <w:r>
          <w:rPr>
            <w:color w:val="0000EE"/>
            <w:u w:val="single"/>
          </w:rPr>
          <w:t>[6]</w:t>
        </w:r>
      </w:hyperlink>
      <w:r>
        <w:t xml:space="preserve">, </w:t>
      </w:r>
      <w:hyperlink r:id="rId13">
        <w:r>
          <w:rPr>
            <w:color w:val="0000EE"/>
            <w:u w:val="single"/>
          </w:rPr>
          <w:t>[7]</w:t>
        </w:r>
      </w:hyperlink>
      <w:r>
        <w:t xml:space="preserve">- Paragraph 4: </w:t>
      </w:r>
      <w:hyperlink r:id="rId11">
        <w:r>
          <w:rPr>
            <w:color w:val="0000EE"/>
            <w:u w:val="single"/>
          </w:rPr>
          <w:t>[3]</w:t>
        </w:r>
      </w:hyperlink>
      <w:r>
        <w:t xml:space="preserve">, </w:t>
      </w:r>
      <w:hyperlink r:id="rId14">
        <w:r>
          <w:rPr>
            <w:color w:val="0000EE"/>
            <w:u w:val="single"/>
          </w:rPr>
          <w:t>[5]</w:t>
        </w:r>
      </w:hyperlink>
      <w:r>
        <w:t xml:space="preserve">- Paragraph 5: </w:t>
      </w:r>
      <w:hyperlink r:id="rId10">
        <w:r>
          <w:rPr>
            <w:color w:val="0000EE"/>
            <w:u w:val="single"/>
          </w:rPr>
          <w:t>[4]</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https://www.suse.com/c/the-black-box-crisis-why-we-are-reclaiming-our-energy-sovereignty/</w:t>
        </w:r>
      </w:hyperlink>
      <w:r>
        <w:t xml:space="preserve"> - Please view link - unable to able to access data</w:t>
      </w:r>
      <w:r/>
    </w:p>
    <w:p>
      <w:pPr>
        <w:pStyle w:val="ListNumber"/>
        <w:spacing w:line="240" w:lineRule="auto"/>
        <w:ind w:left="720"/>
      </w:pPr>
      <w:r/>
      <w:hyperlink r:id="rId9">
        <w:r>
          <w:rPr>
            <w:color w:val="0000EE"/>
            <w:u w:val="single"/>
          </w:rPr>
          <w:t>https://www.suse.com/c/the-black-box-crisis-why-we-are-reclaiming-our-energy-sovereignty/</w:t>
        </w:r>
      </w:hyperlink>
      <w:r>
        <w:t xml:space="preserve"> - In this article, Emiel Brok discusses the challenges posed by proprietary 'black boxes' in the energy sector, advocating for energy sovereignty. He highlights the SeaPath project, an open-source initiative by LF Energy, which aims to provide grid operators with control over their infrastructure. SUSE's involvement in certifying software for SeaPath is also emphasized, underscoring the importance of transparency and operational resilience in energy systems.</w:t>
      </w:r>
      <w:r/>
    </w:p>
    <w:p>
      <w:pPr>
        <w:pStyle w:val="ListNumber"/>
        <w:spacing w:line="240" w:lineRule="auto"/>
        <w:ind w:left="720"/>
      </w:pPr>
      <w:r/>
      <w:hyperlink r:id="rId11">
        <w:r>
          <w:rPr>
            <w:color w:val="0000EE"/>
            <w:u w:val="single"/>
          </w:rPr>
          <w:t>https://lfenergy.org/projects/seapath/</w:t>
        </w:r>
      </w:hyperlink>
      <w:r>
        <w:t xml:space="preserve"> - The SEAPATH project, initiated by LF Energy, is an open-source software hypervisor designed for IEC 61850 Digital Substation Automation Systems. It offers a high-availability, real-time platform for hosting virtualized protection, automation, and control applications. SEAPATH is hardware- and software-agnostic, ensuring interoperability and resilience in digital substations, and is developed with a focus on cybersecurity best practices.</w:t>
      </w:r>
      <w:r/>
    </w:p>
    <w:p>
      <w:pPr>
        <w:pStyle w:val="ListNumber"/>
        <w:spacing w:line="240" w:lineRule="auto"/>
        <w:ind w:left="720"/>
      </w:pPr>
      <w:r/>
      <w:hyperlink r:id="rId10">
        <w:r>
          <w:rPr>
            <w:color w:val="0000EE"/>
            <w:u w:val="single"/>
          </w:rPr>
          <w:t>https://opensource.com/article/21/4/seapath-open-energy-infrastructure</w:t>
        </w:r>
      </w:hyperlink>
      <w:r>
        <w:t xml:space="preserve"> - This article discusses SEAPATH, an open-source project by LF Energy aimed at modernizing the power grid. It serves as a reference design and real-time platform for grid operators to run virtualized automation and protection applications. The initiative is part of LF Energy's Digital Substation Automation Systems project, contributing to the adoption of renewable energy on the power grid.</w:t>
      </w:r>
      <w:r/>
    </w:p>
    <w:p>
      <w:pPr>
        <w:pStyle w:val="ListNumber"/>
        <w:spacing w:line="240" w:lineRule="auto"/>
        <w:ind w:left="720"/>
      </w:pPr>
      <w:r/>
      <w:hyperlink r:id="rId14">
        <w:r>
          <w:rPr>
            <w:color w:val="0000EE"/>
            <w:u w:val="single"/>
          </w:rPr>
          <w:t>https://seapath.energy/</w:t>
        </w:r>
      </w:hyperlink>
      <w:r>
        <w:t xml:space="preserve"> - SEAPATH is an open-source virtualization environment for digital substations, providing a high-availability, real-time hypervisor designed to host virtualized protection, automation, and control applications in IEC 61850 substations. Developed collaboratively within LF Energy, SEAPATH delivers a hardware-, software-, and vendor-agnostic platform that brings together IT, OT, cybersecurity, and power engineering expertise to enable interoperable, resilient, and standards-compliant substation automation.</w:t>
      </w:r>
      <w:r/>
    </w:p>
    <w:p>
      <w:pPr>
        <w:pStyle w:val="ListNumber"/>
        <w:spacing w:line="240" w:lineRule="auto"/>
        <w:ind w:left="720"/>
      </w:pPr>
      <w:r/>
      <w:hyperlink r:id="rId12">
        <w:r>
          <w:rPr>
            <w:color w:val="0000EE"/>
            <w:u w:val="single"/>
          </w:rPr>
          <w:t>https://lfenergy.org/linux-foundation-energy-releases-version-1-0-of-seapath-the-open-source-software-hypervisor-for-digitalizing-electrical-power-substation-systems/</w:t>
        </w:r>
      </w:hyperlink>
      <w:r>
        <w:t xml:space="preserve"> - LF Energy has released version 1.0 of SEAPATH, an open-source software hypervisor designed for IEC 61850 Digital Substation Automation Systems. This release merges previous software branches and supports multiple operating systems, including Debian and Yocto. SEAPATH aims to provide a robust, hardware- and software-agnostic solution for hosting virtualized protection, automation, and control applications in the power grid industry.</w:t>
      </w:r>
      <w:r/>
    </w:p>
    <w:p>
      <w:pPr>
        <w:pStyle w:val="ListNumber"/>
        <w:spacing w:line="240" w:lineRule="auto"/>
        <w:ind w:left="720"/>
      </w:pPr>
      <w:r/>
      <w:hyperlink r:id="rId13">
        <w:r>
          <w:rPr>
            <w:color w:val="0000EE"/>
            <w:u w:val="single"/>
          </w:rPr>
          <w:t>https://github.com/seapath</w:t>
        </w:r>
      </w:hyperlink>
      <w:r>
        <w:t xml:space="preserve"> - The SEAPATH GitHub repository hosts the open-source project 'Software Enabled Automation Platform and Artifacts (THerein)'. It provides access to the project's codebase, documentation, and resources for developers interested in contributing to the initiative. SEAPATH is designed as an industrial-grade solution for digital substations, focusing on interoperability, standards compliance, and cybersecurity.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use.com/c/the-black-box-crisis-why-we-are-reclaiming-our-energy-sovereignty/" TargetMode="External"/><Relationship Id="rId10" Type="http://schemas.openxmlformats.org/officeDocument/2006/relationships/hyperlink" Target="https://opensource.com/article/21/4/seapath-open-energy-infrastructure" TargetMode="External"/><Relationship Id="rId11" Type="http://schemas.openxmlformats.org/officeDocument/2006/relationships/hyperlink" Target="https://lfenergy.org/projects/seapath/" TargetMode="External"/><Relationship Id="rId12" Type="http://schemas.openxmlformats.org/officeDocument/2006/relationships/hyperlink" Target="https://lfenergy.org/linux-foundation-energy-releases-version-1-0-of-seapath-the-open-source-software-hypervisor-for-digitalizing-electrical-power-substation-systems/" TargetMode="External"/><Relationship Id="rId13" Type="http://schemas.openxmlformats.org/officeDocument/2006/relationships/hyperlink" Target="https://github.com/seapath" TargetMode="External"/><Relationship Id="rId14" Type="http://schemas.openxmlformats.org/officeDocument/2006/relationships/hyperlink" Target="https://seapath.ener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