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Global Cooling Trends 2026: Why Demand Has Soared Since 2010</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specifiers alike are noticing a surge in cooling needs worldwide, as BSRIA’s latest analysis shows demand up 245% since 2010. Who’s buying, what’s changing and why it matters , from smart inverters to AI-driven data centre chillers , and what building owners should consider next.</w:t>
      </w:r>
      <w:r/>
    </w:p>
    <w:p>
      <w:r/>
      <w:r>
        <w:t>Essential Takeaways</w:t>
      </w:r>
      <w:r/>
      <w:r/>
    </w:p>
    <w:p>
      <w:pPr>
        <w:pStyle w:val="ListBullet"/>
        <w:spacing w:line="240" w:lineRule="auto"/>
        <w:ind w:left="720"/>
      </w:pPr>
      <w:r/>
      <w:r>
        <w:rPr>
          <w:b/>
        </w:rPr>
        <w:t>Huge growth:</w:t>
      </w:r>
      <w:r>
        <w:t xml:space="preserve"> Global cooling demand has risen about 245% since 2010, driven by population, urbanisation and tech-heavy facilities. </w:t>
      </w:r>
      <w:r/>
    </w:p>
    <w:p>
      <w:pPr>
        <w:pStyle w:val="ListBullet"/>
        <w:spacing w:line="240" w:lineRule="auto"/>
        <w:ind w:left="720"/>
      </w:pPr>
      <w:r/>
      <w:r>
        <w:rPr>
          <w:b/>
        </w:rPr>
        <w:t>Two markets:</w:t>
      </w:r>
      <w:r>
        <w:t xml:space="preserve"> Commercial systems are commanding higher prices, while residential units face fierce price competition and consolidation. </w:t>
      </w:r>
      <w:r/>
    </w:p>
    <w:p>
      <w:pPr>
        <w:pStyle w:val="ListBullet"/>
        <w:spacing w:line="240" w:lineRule="auto"/>
        <w:ind w:left="720"/>
      </w:pPr>
      <w:r/>
      <w:r>
        <w:rPr>
          <w:b/>
        </w:rPr>
        <w:t>AI and data centres:</w:t>
      </w:r>
      <w:r>
        <w:t xml:space="preserve"> Rising AI workloads are pushing adoption of liquid cooling and higher-capacity chillers. </w:t>
      </w:r>
      <w:r/>
    </w:p>
    <w:p>
      <w:pPr>
        <w:pStyle w:val="ListBullet"/>
        <w:spacing w:line="240" w:lineRule="auto"/>
        <w:ind w:left="720"/>
      </w:pPr>
      <w:r/>
      <w:r>
        <w:rPr>
          <w:b/>
        </w:rPr>
        <w:t>Efficiency premium:</w:t>
      </w:r>
      <w:r>
        <w:t xml:space="preserve"> Owners are increasingly paying more for low-carbon, high-efficiency solutions and low-GWP refrigerants. </w:t>
      </w:r>
      <w:r/>
    </w:p>
    <w:p>
      <w:pPr>
        <w:pStyle w:val="ListBullet"/>
        <w:spacing w:line="240" w:lineRule="auto"/>
        <w:ind w:left="720"/>
      </w:pPr>
      <w:r/>
      <w:r>
        <w:rPr>
          <w:b/>
        </w:rPr>
        <w:t>Heat pump recovery:</w:t>
      </w:r>
      <w:r>
        <w:t xml:space="preserve"> Reversible heat-pump installs are rising, with AC systems playing a growing role in heating.</w:t>
      </w:r>
      <w:r/>
      <w:r/>
    </w:p>
    <w:p>
      <w:pPr>
        <w:pStyle w:val="Heading2"/>
      </w:pPr>
      <w:r>
        <w:t>Opening hook: demand has exploded, and you can feel it in the hum</w:t>
      </w:r>
      <w:r/>
    </w:p>
    <w:p>
      <w:r/>
      <w:r>
        <w:t>BSRIA’s analysis makes a clear, slightly startling point , demand for cooling has jumped almost threefold in 15 years, and you can hear that in the background noise of cities and data halls. The shift isn’t uniform: some sectors are booming in value, while others compete on price, and that split shapes everything from product design to procurement. According to industry coverage, this divergence is reshaping supplier strategies and buyer expectations.</w:t>
      </w:r>
      <w:r/>
    </w:p>
    <w:p>
      <w:pPr>
        <w:pStyle w:val="Heading2"/>
      </w:pPr>
      <w:r>
        <w:t>Why commercial cooling is getting pricier , and what that means</w:t>
      </w:r>
      <w:r/>
    </w:p>
    <w:p>
      <w:r/>
      <w:r>
        <w:t>Commercial products such as chillers and air handling units saw average selling prices rise in 2025, a sign that building owners are prioritising capability and lifecycle performance over cheap capital costs. That premium is driven by specialist applications , think high-density data centres and complex HVAC for healthcare and labs , where reliability and energy efficiency matter. For specifiers, the takeaway is simple: don’t shop on headline cost alone; consider lifecycle energy and maintenance when comparing quotes.</w:t>
      </w:r>
      <w:r/>
    </w:p>
    <w:p>
      <w:pPr>
        <w:pStyle w:val="Heading2"/>
      </w:pPr>
      <w:r>
        <w:t>Residential cooling: volume, competition and falling prices</w:t>
      </w:r>
      <w:r/>
    </w:p>
    <w:p>
      <w:r/>
      <w:r>
        <w:t>At the other end of the market, ductless split systems are under price pressure as global suppliers compete fiercely. The top ten manufacturers now account for the lion’s share of sales in many residential categories, so margins have tightened and product differentiation is often in features rather than fundamentals. If you’re buying for a home, look for inverter technology and a reputable installer , those two choices usually pay off in lower running costs, even if the sticker price is a bit higher.</w:t>
      </w:r>
      <w:r/>
    </w:p>
    <w:p>
      <w:pPr>
        <w:pStyle w:val="Heading2"/>
      </w:pPr>
      <w:r>
        <w:t>Data centres and AI: the new growth engine for advanced cooling</w:t>
      </w:r>
      <w:r/>
    </w:p>
    <w:p>
      <w:r/>
      <w:r>
        <w:t>One of the clearest drivers of recent growth is the explosion of data centres and AI workloads, which push heat densities beyond what traditional air systems can handle. That’s accelerating the uptake of liquid cooling and high-capacity chillers, with oil-free centrifugal chillers taking large market shares in several countries. For operators, the message is to plan for future heat loads now; retrofitting in a hurry is costly, and liquid cooling often unlocks higher density and better energy performance.</w:t>
      </w:r>
      <w:r/>
    </w:p>
    <w:p>
      <w:pPr>
        <w:pStyle w:val="Heading2"/>
      </w:pPr>
      <w:r>
        <w:t>Tech and regulation are steering the market toward low-GWP and inverters</w:t>
      </w:r>
      <w:r/>
    </w:p>
    <w:p>
      <w:r/>
      <w:r>
        <w:t>Two powerful forces are in play: rapid adoption of inverter-based systems in emerging markets, and regulation that phases down inefficient AC and high-GWP refrigerants. Markets such as India are moving fast toward inverter split saturation, and legislation is nudging buyers to consider natural refrigerants and lower-GWP options. For building owners and HVAC teams, that means procurement specs should favour future-proof technologies to avoid costly early replacements or regulatory headaches.</w:t>
      </w:r>
      <w:r/>
    </w:p>
    <w:p>
      <w:pPr>
        <w:pStyle w:val="Heading2"/>
      </w:pPr>
      <w:r>
        <w:t>Heat pumps are staging a comeback , cooling gear is doing double duty</w:t>
      </w:r>
      <w:r/>
    </w:p>
    <w:p>
      <w:r/>
      <w:r>
        <w:t>2025 marked a recovery in the heat-pump market, and more AC systems are now specified with reversible operation, helping with space heating as well as cooling. This dual-role approach supports decarbonisation goals and can improve asset utilisation across seasons. If you’re refurbishing a building, consider reversible splits or integrated heat-pump solutions as a way to simplify plant and reduce whole-life emissions.</w:t>
      </w:r>
      <w:r/>
    </w:p>
    <w:p>
      <w:pPr>
        <w:pStyle w:val="Heading2"/>
      </w:pPr>
      <w:r>
        <w:t>What suppliers and owners should watch next</w:t>
      </w:r>
      <w:r/>
    </w:p>
    <w:p>
      <w:r/>
      <w:r>
        <w:t>BSRIA’s research and industry observers point to uneven growth ahead: geopolitical and economic volatility means winners will be the most adaptable organisations, not necessarily those with the flashiest tech. Expect consolidation to continue in mass-market supply, while niche vendors capture value in specialist cooling and services. Practically, owners should focus on efficiency, low-carbon refrigerants and service contracts that protect performance over time.</w:t>
      </w:r>
      <w:r/>
    </w:p>
    <w:p>
      <w:r/>
      <w:r>
        <w:t>It's a small change that can make every chill and heat switch smarter and greener.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0">
        <w:r>
          <w:rPr>
            <w:color w:val="0000EE"/>
            <w:u w:val="single"/>
          </w:rPr>
          <w:t>[4]</w:t>
        </w:r>
      </w:hyperlink>
      <w:r>
        <w:t xml:space="preserve">- Paragraph 3: </w:t>
      </w:r>
      <w:hyperlink r:id="rId9">
        <w:r>
          <w:rPr>
            <w:color w:val="0000EE"/>
            <w:u w:val="single"/>
          </w:rPr>
          <w:t>[2]</w:t>
        </w:r>
      </w:hyperlink>
      <w:r>
        <w:t xml:space="preserve">, </w:t>
      </w:r>
      <w:hyperlink r:id="rId10">
        <w:r>
          <w:rPr>
            <w:color w:val="0000EE"/>
            <w:u w:val="single"/>
          </w:rPr>
          <w:t>[4]</w:t>
        </w:r>
      </w:hyperlink>
      <w:r>
        <w:t xml:space="preserve">- Paragraph 4: </w:t>
      </w:r>
      <w:hyperlink r:id="rId9">
        <w:r>
          <w:rPr>
            <w:color w:val="0000EE"/>
            <w:u w:val="single"/>
          </w:rPr>
          <w:t>[2]</w:t>
        </w:r>
      </w:hyperlink>
      <w:r>
        <w:t xml:space="preserve">, </w:t>
      </w:r>
      <w:hyperlink r:id="rId11">
        <w:r>
          <w:rPr>
            <w:color w:val="0000EE"/>
            <w:u w:val="single"/>
          </w:rPr>
          <w:t>[6]</w:t>
        </w:r>
      </w:hyperlink>
      <w:r>
        <w:t xml:space="preserve">- Paragraph 5: </w:t>
      </w:r>
      <w:hyperlink r:id="rId9">
        <w:r>
          <w:rPr>
            <w:color w:val="0000EE"/>
            <w:u w:val="single"/>
          </w:rPr>
          <w:t>[2]</w:t>
        </w:r>
      </w:hyperlink>
      <w:r>
        <w:t xml:space="preserve">, </w:t>
      </w:r>
      <w:hyperlink r:id="rId12">
        <w:r>
          <w:rPr>
            <w:color w:val="0000EE"/>
            <w:u w:val="single"/>
          </w:rPr>
          <w:t>[3]</w:t>
        </w:r>
      </w:hyperlink>
      <w:r>
        <w:t xml:space="preserve">- Paragraph 6: </w:t>
      </w:r>
      <w:hyperlink r:id="rId9">
        <w:r>
          <w:rPr>
            <w:color w:val="0000EE"/>
            <w:u w:val="single"/>
          </w:rPr>
          <w:t>[2]</w:t>
        </w:r>
      </w:hyperlink>
      <w:r>
        <w:t xml:space="preserve">, </w:t>
      </w:r>
      <w:hyperlink r:id="rId11">
        <w:r>
          <w:rPr>
            <w:color w:val="0000EE"/>
            <w:u w:val="single"/>
          </w:rPr>
          <w:t>[6]</w:t>
        </w:r>
      </w:hyperlink>
      <w:r>
        <w:t xml:space="preserve">- Paragraph 7: </w:t>
      </w:r>
      <w:hyperlink r:id="rId9">
        <w:r>
          <w:rPr>
            <w:color w:val="0000EE"/>
            <w:u w:val="single"/>
          </w:rPr>
          <w:t>[2]</w:t>
        </w:r>
      </w:hyperlink>
      <w:r>
        <w:t xml:space="preserve">, </w:t>
      </w:r>
      <w:hyperlink r:id="rId10">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https://www.acrjournal.uk/news/bsria-reports-sustained-global-cooling-demand/</w:t>
        </w:r>
      </w:hyperlink>
      <w:r>
        <w:t xml:space="preserve"> - Please view link - unable to able to access data</w:t>
      </w:r>
      <w:r/>
    </w:p>
    <w:p>
      <w:pPr>
        <w:pStyle w:val="ListNumber"/>
        <w:spacing w:line="240" w:lineRule="auto"/>
        <w:ind w:left="720"/>
      </w:pPr>
      <w:r/>
      <w:hyperlink r:id="rId9">
        <w:r>
          <w:rPr>
            <w:color w:val="0000EE"/>
            <w:u w:val="single"/>
          </w:rPr>
          <w:t>https://www.acrjournal.uk/news/bsria-reports-sustained-global-cooling-demand/</w:t>
        </w:r>
      </w:hyperlink>
      <w:r>
        <w:t xml:space="preserve"> - BSRIA's latest analysis reveals a 245% increase in global air conditioning demand since 2010, driven by changing demographics, technological advancements, regulatory pressures, and the growth of data centres. The market now features a high-value commercial sector focused on specialist applications and a high-volume residential sector where intense competition suppresses prices. The study highlights key industry forces, including enhanced technology, tighter regulations, and the rapid proliferation of data centre cooling systems. (</w:t>
      </w:r>
      <w:hyperlink r:id="rId13">
        <w:r>
          <w:rPr>
            <w:color w:val="0000EE"/>
            <w:u w:val="single"/>
          </w:rPr>
          <w:t>acrjournal.uk</w:t>
        </w:r>
      </w:hyperlink>
      <w:r>
        <w:t>)</w:t>
      </w:r>
      <w:r/>
    </w:p>
    <w:p>
      <w:pPr>
        <w:pStyle w:val="ListNumber"/>
        <w:spacing w:line="240" w:lineRule="auto"/>
        <w:ind w:left="720"/>
      </w:pPr>
      <w:r/>
      <w:hyperlink r:id="rId12">
        <w:r>
          <w:rPr>
            <w:color w:val="0000EE"/>
            <w:u w:val="single"/>
          </w:rPr>
          <w:t>https://www.unep.org/resources/global-cooling-watch-2025</w:t>
        </w:r>
      </w:hyperlink>
      <w:r>
        <w:t xml:space="preserve"> - The United Nations Environment Programme's 'Global Cooling Watch 2025' report examines the urgent challenges of rising heat and increasing cooling demand. It projects that cooling demand could more than triple by 2050 under current trends, driven by population growth, wealth increases, and more extreme heat events. The report advocates for a 'Sustainable Cooling Pathway' to reduce emissions and outlines strategies for achieving near-zero emissions from cooling by 2050. (</w:t>
      </w:r>
      <w:hyperlink r:id="rId14">
        <w:r>
          <w:rPr>
            <w:color w:val="0000EE"/>
            <w:u w:val="single"/>
          </w:rPr>
          <w:t>unep.org</w:t>
        </w:r>
      </w:hyperlink>
      <w:r>
        <w:t>)</w:t>
      </w:r>
      <w:r/>
    </w:p>
    <w:p>
      <w:pPr>
        <w:pStyle w:val="ListNumber"/>
        <w:spacing w:line="240" w:lineRule="auto"/>
        <w:ind w:left="720"/>
      </w:pPr>
      <w:r/>
      <w:hyperlink r:id="rId10">
        <w:r>
          <w:rPr>
            <w:color w:val="0000EE"/>
            <w:u w:val="single"/>
          </w:rPr>
          <w:t>https://theenergyst.com/bsria-reports-sustained-global-cooling-demand-as-market-diverges-between-high-value-commercial-and-high-volume-residential-sectors/</w:t>
        </w:r>
      </w:hyperlink>
      <w:r>
        <w:t xml:space="preserve"> - BSRIA's analysis indicates a 245% increase in global air conditioning demand since 2010, with the market diverging into a high-value commercial sector and a high-volume residential sector. The commercial sector sees rising prices for products like chillers and air handling units, while the residential sector experiences price suppression due to intense competition. The study attributes these trends to technological advancements, regulatory pressures, and the growth of data centre cooling systems. (</w:t>
      </w:r>
      <w:hyperlink r:id="rId15">
        <w:r>
          <w:rPr>
            <w:color w:val="0000EE"/>
            <w:u w:val="single"/>
          </w:rPr>
          <w:t>theenergyst.com</w:t>
        </w:r>
      </w:hyperlink>
      <w:r>
        <w:t>)</w:t>
      </w:r>
      <w:r/>
    </w:p>
    <w:p>
      <w:pPr>
        <w:pStyle w:val="ListNumber"/>
        <w:spacing w:line="240" w:lineRule="auto"/>
        <w:ind w:left="720"/>
      </w:pPr>
      <w:r/>
      <w:hyperlink r:id="rId16">
        <w:r>
          <w:rPr>
            <w:color w:val="0000EE"/>
            <w:u w:val="single"/>
          </w:rPr>
          <w:t>https://edificioseenergia.pt/noticias/sector-global-de-ar-condicionado-cresce-em-2025-com-variacao-entre-regioes-aponta-bsria/</w:t>
        </w:r>
      </w:hyperlink>
      <w:r>
        <w:t xml:space="preserve"> - BSRIA's report forecasts a 3.7% increase in global air conditioning sales in 2025 compared to the previous year, driven by frequent heatwaves, new construction dynamics, and technological advancements. Despite global growth, regional demand varies, with some areas experiencing peaks and others declines. The report highlights the positive global outlook for the AC market, though it notes mixed demand across different parts of the world. (</w:t>
      </w:r>
      <w:hyperlink r:id="rId17">
        <w:r>
          <w:rPr>
            <w:color w:val="0000EE"/>
            <w:u w:val="single"/>
          </w:rPr>
          <w:t>edificioseenergia.pt</w:t>
        </w:r>
      </w:hyperlink>
      <w:r>
        <w:t>)</w:t>
      </w:r>
      <w:r/>
    </w:p>
    <w:p>
      <w:pPr>
        <w:pStyle w:val="ListNumber"/>
        <w:spacing w:line="240" w:lineRule="auto"/>
        <w:ind w:left="720"/>
      </w:pPr>
      <w:r/>
      <w:hyperlink r:id="rId11">
        <w:r>
          <w:rPr>
            <w:color w:val="0000EE"/>
            <w:u w:val="single"/>
          </w:rPr>
          <w:t>https://rmi.org/how-cooling-progress-heated-up-in-2025/</w:t>
        </w:r>
      </w:hyperlink>
      <w:r>
        <w:t xml:space="preserve"> - The Rocky Mountain Institute's article discusses the challenges posed by rising extreme heat and the increasing need for equitable access to cooling. It highlights the strain on power grids during heatwaves and the growing demand for air conditioners, which, while providing comfort, also drive energy demand and emissions. The article emphasizes the importance of sustainable cooling solutions to address these challenges. (</w:t>
      </w:r>
      <w:hyperlink r:id="rId18">
        <w:r>
          <w:rPr>
            <w:color w:val="0000EE"/>
            <w:u w:val="single"/>
          </w:rPr>
          <w:t>rmi.org</w:t>
        </w:r>
      </w:hyperlink>
      <w:r>
        <w:t>)</w:t>
      </w:r>
      <w:r/>
    </w:p>
    <w:p>
      <w:pPr>
        <w:pStyle w:val="ListNumber"/>
        <w:spacing w:line="240" w:lineRule="auto"/>
        <w:ind w:left="720"/>
      </w:pPr>
      <w:r/>
      <w:hyperlink r:id="rId16">
        <w:r>
          <w:rPr>
            <w:color w:val="0000EE"/>
            <w:u w:val="single"/>
          </w:rPr>
          <w:t>https://edificioseenergia.pt/noticias/sector-global-de-ar-condicionado-cresce-em-2025-com-variacao-entre-regioes-aponta-bsria/</w:t>
        </w:r>
      </w:hyperlink>
      <w:r>
        <w:t xml:space="preserve"> - BSRIA's report forecasts a 3.7% increase in global air conditioning sales in 2025 compared to the previous year, driven by frequent heatwaves, new construction dynamics, and technological advancements. Despite global growth, regional demand varies, with some areas experiencing peaks and others declines. The report highlights the positive global outlook for the AC market, though it notes mixed demand across different parts of the world. (</w:t>
      </w:r>
      <w:hyperlink r:id="rId17">
        <w:r>
          <w:rPr>
            <w:color w:val="0000EE"/>
            <w:u w:val="single"/>
          </w:rPr>
          <w:t>edificioseenergia.pt</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crjournal.uk/news/bsria-reports-sustained-global-cooling-demand/" TargetMode="External"/><Relationship Id="rId10" Type="http://schemas.openxmlformats.org/officeDocument/2006/relationships/hyperlink" Target="https://theenergyst.com/bsria-reports-sustained-global-cooling-demand-as-market-diverges-between-high-value-commercial-and-high-volume-residential-sectors/" TargetMode="External"/><Relationship Id="rId11" Type="http://schemas.openxmlformats.org/officeDocument/2006/relationships/hyperlink" Target="https://rmi.org/how-cooling-progress-heated-up-in-2025/" TargetMode="External"/><Relationship Id="rId12" Type="http://schemas.openxmlformats.org/officeDocument/2006/relationships/hyperlink" Target="https://www.unep.org/resources/global-cooling-watch-2025" TargetMode="External"/><Relationship Id="rId13" Type="http://schemas.openxmlformats.org/officeDocument/2006/relationships/hyperlink" Target="https://www.acrjournal.uk/news/bsria-reports-sustained-global-cooling-demand/?utm_source=openai" TargetMode="External"/><Relationship Id="rId14" Type="http://schemas.openxmlformats.org/officeDocument/2006/relationships/hyperlink" Target="https://www.unep.org/resources/global-cooling-watch-2025?utm_source=openai" TargetMode="External"/><Relationship Id="rId15" Type="http://schemas.openxmlformats.org/officeDocument/2006/relationships/hyperlink" Target="https://theenergyst.com/bsria-reports-sustained-global-cooling-demand-as-market-diverges-between-high-value-commercial-and-high-volume-residential-sectors/?utm_source=openai" TargetMode="External"/><Relationship Id="rId16" Type="http://schemas.openxmlformats.org/officeDocument/2006/relationships/hyperlink" Target="https://edificioseenergia.pt/noticias/sector-global-de-ar-condicionado-cresce-em-2025-com-variacao-entre-regioes-aponta-bsria/" TargetMode="External"/><Relationship Id="rId17" Type="http://schemas.openxmlformats.org/officeDocument/2006/relationships/hyperlink" Target="https://edificioseenergia.pt/noticias/sector-global-de-ar-condicionado-cresce-em-2025-com-variacao-entre-regioes-aponta-bsria/?utm_source=openai" TargetMode="External"/><Relationship Id="rId18" Type="http://schemas.openxmlformats.org/officeDocument/2006/relationships/hyperlink" Target="https://rmi.org/how-cooling-progress-heated-up-in-202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