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Mining CEOs Driving the AI-Energy Nexus and Copper Supply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tech infrastructure are noticing a bigger supplier: mining. CEOs at Barrick, Rio Tinto, UEC, KoBold and Teck are steering copper, uranium and logistics strategies that now determine how fast data centres scale , and why the AI boom looks a lot like a mining boom.</w:t>
      </w:r>
      <w:r/>
    </w:p>
    <w:p>
      <w:r/>
      <w:r>
        <w:t>Essential Takeaways</w:t>
      </w:r>
      <w:r/>
      <w:r/>
    </w:p>
    <w:p>
      <w:pPr>
        <w:pStyle w:val="ListBullet"/>
        <w:spacing w:line="240" w:lineRule="auto"/>
        <w:ind w:left="720"/>
      </w:pPr>
      <w:r/>
      <w:r>
        <w:rPr>
          <w:b/>
        </w:rPr>
        <w:t>Copper demand surge:</w:t>
      </w:r>
      <w:r>
        <w:t xml:space="preserve"> Hyperscalers need vast copper volumes for data-centre power and networking, creating a multi‑year supply gap. </w:t>
      </w:r>
      <w:r/>
    </w:p>
    <w:p>
      <w:pPr>
        <w:pStyle w:val="ListBullet"/>
        <w:spacing w:line="240" w:lineRule="auto"/>
        <w:ind w:left="720"/>
      </w:pPr>
      <w:r/>
      <w:r>
        <w:rPr>
          <w:b/>
        </w:rPr>
        <w:t>Autonomy in the pit:</w:t>
      </w:r>
      <w:r>
        <w:t xml:space="preserve"> Barrick and OEMs are rolling out 5G‑enabled autonomous haulage to speed delivery and cut costs, with a distinct industrial feel of high-tech in dusty environments. </w:t>
      </w:r>
      <w:r/>
    </w:p>
    <w:p>
      <w:pPr>
        <w:pStyle w:val="ListBullet"/>
        <w:spacing w:line="240" w:lineRule="auto"/>
        <w:ind w:left="720"/>
      </w:pPr>
      <w:r/>
      <w:r>
        <w:rPr>
          <w:b/>
        </w:rPr>
        <w:t>Strategic diplomacy:</w:t>
      </w:r>
      <w:r>
        <w:t xml:space="preserve"> Rio Tinto’s reset in Mongolia unlocked a huge underground expansion, stabilising a major slice of global copper supply. </w:t>
      </w:r>
      <w:r/>
    </w:p>
    <w:p>
      <w:pPr>
        <w:pStyle w:val="ListBullet"/>
        <w:spacing w:line="240" w:lineRule="auto"/>
        <w:ind w:left="720"/>
      </w:pPr>
      <w:r/>
      <w:r>
        <w:rPr>
          <w:b/>
        </w:rPr>
        <w:t>Energy backbone:</w:t>
      </w:r>
      <w:r>
        <w:t xml:space="preserve"> Uranium producers are positioning to meet baseload needs for AI‑grade computing, signalling a move beyond renewables for 24/7 power. </w:t>
      </w:r>
      <w:r/>
    </w:p>
    <w:p>
      <w:pPr>
        <w:pStyle w:val="ListBullet"/>
        <w:spacing w:line="240" w:lineRule="auto"/>
        <w:ind w:left="720"/>
      </w:pPr>
      <w:r/>
      <w:r>
        <w:rPr>
          <w:b/>
        </w:rPr>
        <w:t>Infrastructure pinch point:</w:t>
      </w:r>
      <w:r>
        <w:t xml:space="preserve"> Finding ore is one thing; permitting, processing and transport remain the real hurdles to turning discoveries into chips and servers.</w:t>
      </w:r>
      <w:r/>
      <w:r/>
    </w:p>
    <w:p>
      <w:pPr>
        <w:pStyle w:val="Heading2"/>
      </w:pPr>
      <w:r>
        <w:t>Why mining has jumped to the heart of the AI story</w:t>
      </w:r>
      <w:r/>
    </w:p>
    <w:p>
      <w:r/>
      <w:r>
        <w:t>The clean lines of a server rack hide a messy truth: GPUs need power and power needs copper and fuel. Data centres consume huge amounts of wiring and cabling, and that translates into tens of tonnes of copper per megawatt. As hyperscalers commit to massive capacity builds, miners suddenly sit at the centre of tech strategy, not just commodity markets. Industry observers say this reframing makes sense: the speed of AI rollout is throttled by physical supply chains as much as by algorithms. If you care about latency, you should probably care about copper.</w:t>
      </w:r>
      <w:r/>
    </w:p>
    <w:p>
      <w:pPr>
        <w:pStyle w:val="Heading2"/>
      </w:pPr>
      <w:r>
        <w:t>Barrick’s bet on autonomy speeds the supply chain</w:t>
      </w:r>
      <w:r/>
    </w:p>
    <w:p>
      <w:r/>
      <w:r>
        <w:t>Barrick’s push to integrate autonomous haulage and drilling is a clear example of mining learning Silicon Valley’s playbook. By partnering with equipment makers to deploy 5G‑enabled autonomous fleets, operations can respond faster to geological data and keep material moving with fewer human constraints. The result is a sturdier, more predictable feed of concentrate to smelters, and a quieter, high‑tech feel to once‑cranky operations. For buyers, that stability matters: predictable throughput can make the difference between a project that feeds a multi‑GW data centre and one that doesn’t.</w:t>
      </w:r>
      <w:r/>
    </w:p>
    <w:p>
      <w:pPr>
        <w:pStyle w:val="Heading2"/>
      </w:pPr>
      <w:r>
        <w:t>Rio Tinto’s Mongolia reset changed the geopolitics of copper</w:t>
      </w:r>
      <w:r/>
    </w:p>
    <w:p>
      <w:r/>
      <w:r>
        <w:t>Securing long‑term, large‑scale projects in politically complex regions is often where the market cracks. Rio Tinto’s work to renegotiate and revive the Gobi Desert expansion demonstrates how diplomatic heavy‑lifting translates into global supply confidence. By resolving relationships and restarting underground development, the company is helping to close a projected copper deficit. For tech firms worried about concentrated sourcing risk, this kind of stability at a major mine reduces the need for expensive redundancy and frantic stockpiling.</w:t>
      </w:r>
      <w:r/>
    </w:p>
    <w:p>
      <w:pPr>
        <w:pStyle w:val="Heading2"/>
      </w:pPr>
      <w:r>
        <w:t>Uranium’s comeback: why baseload matters for AI centres</w:t>
      </w:r>
      <w:r/>
    </w:p>
    <w:p>
      <w:r/>
      <w:r>
        <w:t>Wind and solar are vital, but hyperscale GPU clusters require continuous, predictable power. That’s where uranium comes back into the conversation. Growing domestic uranium production and downstream refining capability aim to secure baseload electricity that complements renewables. For data‑centre planners the calculus is changing: long‑term power procurement now factors in not just price but reliability and emissions profile over decades. The energy mix that fuels AI will therefore shape mineral markets as much as server design does.</w:t>
      </w:r>
      <w:r/>
    </w:p>
    <w:p>
      <w:pPr>
        <w:pStyle w:val="Heading2"/>
      </w:pPr>
      <w:r>
        <w:t>AI finds the ore , and speeds discovery</w:t>
      </w:r>
      <w:r/>
    </w:p>
    <w:p>
      <w:r/>
      <w:r>
        <w:t>Machine learning is moving upstream into exploration, and the effect is tangible. AI models trained on geological patterns can prioritise targets that traditional methods overlooked, cutting the time and cost to discovery. That shortens the lead time from prospect to production, which matters when the market needs multiple new large copper mines each year. For commentators, this is a doubling back: tech enables better mining, which supplies more tech , a feedback loop that could soften future supply shocks if scaled responsibly.</w:t>
      </w:r>
      <w:r/>
    </w:p>
    <w:p>
      <w:pPr>
        <w:pStyle w:val="Heading2"/>
      </w:pPr>
      <w:r>
        <w:t>The infrastructure problem: why permits and processing still bite</w:t>
      </w:r>
      <w:r/>
    </w:p>
    <w:p>
      <w:r/>
      <w:r>
        <w:t>Even when ore is found, the clock often stops at permitting, smelting capacity and transport bottlenecks. Modern mines are electricity‑hungry and need upgraded processing plants and grid connections to deliver metal at scale. Policy and permitting reform, plus investment in ports and rail, are therefore as crucial as exploration success. Investors and tech buyers should watch not only discovery headlines but the progress of infrastructure projects , because mined metal only helps if it can be refined and moved.</w:t>
      </w:r>
      <w:r/>
    </w:p>
    <w:p>
      <w:r/>
      <w:r>
        <w:t>It's a small change with big implications: tune your tech forecasts to include the mine map.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14">
        <w:r>
          <w:rPr>
            <w:color w:val="0000EE"/>
            <w:u w:val="single"/>
          </w:rPr>
          <w:t>[6]</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https://skillings.net/weekly-power-list-5-mining-ceos-redefining-the-ai-energy-nexus-in-2026/</w:t>
        </w:r>
      </w:hyperlink>
      <w:r>
        <w:t xml:space="preserve"> - Please view link - unable to able to access data</w:t>
      </w:r>
      <w:r/>
    </w:p>
    <w:p>
      <w:pPr>
        <w:pStyle w:val="ListNumber"/>
        <w:spacing w:line="240" w:lineRule="auto"/>
        <w:ind w:left="720"/>
      </w:pPr>
      <w:r/>
      <w:hyperlink r:id="rId10">
        <w:r>
          <w:rPr>
            <w:color w:val="0000EE"/>
            <w:u w:val="single"/>
          </w:rPr>
          <w:t>https://www.barrick.com/English/news/news-details/2025/nevada-gold-mines-and-komatsu-launch-first-of-Its-kind-autonomous-haulage-partnership-in-the-US/default.aspx</w:t>
        </w:r>
      </w:hyperlink>
      <w:r>
        <w:t xml:space="preserve"> - In July 2025, Barrick's Nevada Gold Mines and Komatsu initiated a pioneering partnership to enhance safety and operational efficiency by deploying Komatsu's FrontRunner Autonomous Haulage System (AHS). This collaboration aims to automate a fleet of 300 and 230-tonne haul trucks across Nevada Gold Mines' surface operations, marking a significant milestone in autonomous mining technology in the United States.</w:t>
      </w:r>
      <w:r/>
    </w:p>
    <w:p>
      <w:pPr>
        <w:pStyle w:val="ListNumber"/>
        <w:spacing w:line="240" w:lineRule="auto"/>
        <w:ind w:left="720"/>
      </w:pPr>
      <w:r/>
      <w:hyperlink r:id="rId13">
        <w:r>
          <w:rPr>
            <w:color w:val="0000EE"/>
            <w:u w:val="single"/>
          </w:rPr>
          <w:t>https://www.riotinto.com/en/news/releases/2025/update-on-oyu-tolgoi-mine-plan</w:t>
        </w:r>
      </w:hyperlink>
      <w:r>
        <w:t xml:space="preserve"> - In June 2025, Rio Tinto announced the commencement of development work under an alternative mine plan for the Oyu Tolgoi copper mine in Mongolia. The plan includes ramping up production from Panels 0 and 2 in 2025 and 2026, with no change to the 2025 copper guidance of 780 to 850 kilotonnes. The company continues to engage with Entrée Resources and the Government of Mongolia regarding the transfer of licenses for mining in the Entrée joint venture area.</w:t>
      </w:r>
      <w:r/>
    </w:p>
    <w:p>
      <w:pPr>
        <w:pStyle w:val="ListNumber"/>
        <w:spacing w:line="240" w:lineRule="auto"/>
        <w:ind w:left="720"/>
      </w:pPr>
      <w:r/>
      <w:hyperlink r:id="rId11">
        <w:r>
          <w:rPr>
            <w:color w:val="0000EE"/>
            <w:u w:val="single"/>
          </w:rPr>
          <w:t>https://www.bloomberg.com/news/articles/2026-01-20/rio-tinto-pilbara-iron-ore-shipments-rise-to-record</w:t>
        </w:r>
      </w:hyperlink>
      <w:r>
        <w:t xml:space="preserve"> - In January 2026, Rio Tinto reported a 5% increase in copper production in the fourth quarter, driven by the expansion of underground operations at the Oyu Tolgoi mine in Mongolia. The company's core Pilbara iron ore mines also achieved a record output in the same period, highlighting the significant role of Oyu Tolgoi in Rio Tinto's growth strategy.</w:t>
      </w:r>
      <w:r/>
    </w:p>
    <w:p>
      <w:pPr>
        <w:pStyle w:val="ListNumber"/>
        <w:spacing w:line="240" w:lineRule="auto"/>
        <w:ind w:left="720"/>
      </w:pPr>
      <w:r/>
      <w:hyperlink r:id="rId12">
        <w:r>
          <w:rPr>
            <w:color w:val="0000EE"/>
            <w:u w:val="single"/>
          </w:rPr>
          <w:t>https://www.ivtinternational.com/news/mining/komatsu-becomes-first-oem-to-commission-1000-ultra-class-autonomous-haul-trucks.html</w:t>
        </w:r>
      </w:hyperlink>
      <w:r>
        <w:t xml:space="preserve"> - In April 2026, Komatsu became the first original equipment manufacturer (OEM) to commission 1,000 ultra-class autonomous haul trucks equipped with its FrontRunner Autonomous Haulage System. The 1,000th truck, a Komatsu 930E-5AT, was deployed at Barrick's Nevada Gold Mines operation, extending Komatsu's autonomous haulage into gold mining and marking a significant milestone in mining automation.</w:t>
      </w:r>
      <w:r/>
    </w:p>
    <w:p>
      <w:pPr>
        <w:pStyle w:val="ListNumber"/>
        <w:spacing w:line="240" w:lineRule="auto"/>
        <w:ind w:left="720"/>
      </w:pPr>
      <w:r/>
      <w:hyperlink r:id="rId14">
        <w:r>
          <w:rPr>
            <w:color w:val="0000EE"/>
            <w:u w:val="single"/>
          </w:rPr>
          <w:t>https://www.mining.com/mongolia-presses-rio-tinto-for-bigger-oyu-tolgoi-cut/</w:t>
        </w:r>
      </w:hyperlink>
      <w:r>
        <w:t xml:space="preserve"> - In March 2026, Mongolia's government demanded earlier profit payments and a larger share of revenue from the Oyu Tolgoi copper mine, co-owned with Rio Tinto. The government, holding a 34% stake through state-owned Erdenes Mongol LLC, seeks to accelerate dividend payments and increase Mongolia's share of returns to approximately 60%, reopening negotiations over the project's commercial terms.</w:t>
      </w:r>
      <w:r/>
    </w:p>
    <w:p>
      <w:pPr>
        <w:pStyle w:val="ListNumber"/>
        <w:spacing w:line="240" w:lineRule="auto"/>
        <w:ind w:left="720"/>
      </w:pPr>
      <w:r/>
      <w:hyperlink r:id="rId15">
        <w:r>
          <w:rPr>
            <w:color w:val="0000EE"/>
            <w:u w:val="single"/>
          </w:rPr>
          <w:t>https://www.youtube.com/watch?v=xb_G_F1UfWo</w:t>
        </w:r>
      </w:hyperlink>
      <w:r>
        <w:t xml:space="preserve"> - In January 2022, Rio Tinto, the Government of Mongolia, and Turquoise Hill Resources reached a comprehensive agreement to advance the Oyu Tolgoi project. The agreement approved the commencement of underground operations, aiming to develop one of the world's largest copper mines. The partners emphasized their commitment to building trust and strengthening their partnership with Mongolia, highlighting the project's potential for significant economic benefits.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weekly-power-list-5-mining-ceos-redefining-the-ai-energy-nexus-in-2026/" TargetMode="External"/><Relationship Id="rId10" Type="http://schemas.openxmlformats.org/officeDocument/2006/relationships/hyperlink" Target="https://www.barrick.com/English/news/news-details/2025/nevada-gold-mines-and-komatsu-launch-first-of-Its-kind-autonomous-haulage-partnership-in-the-US/default.aspx" TargetMode="External"/><Relationship Id="rId11" Type="http://schemas.openxmlformats.org/officeDocument/2006/relationships/hyperlink" Target="https://www.bloomberg.com/news/articles/2026-01-20/rio-tinto-pilbara-iron-ore-shipments-rise-to-record" TargetMode="External"/><Relationship Id="rId12" Type="http://schemas.openxmlformats.org/officeDocument/2006/relationships/hyperlink" Target="https://www.ivtinternational.com/news/mining/komatsu-becomes-first-oem-to-commission-1000-ultra-class-autonomous-haul-trucks.html" TargetMode="External"/><Relationship Id="rId13" Type="http://schemas.openxmlformats.org/officeDocument/2006/relationships/hyperlink" Target="https://www.riotinto.com/en/news/releases/2025/update-on-oyu-tolgoi-mine-plan" TargetMode="External"/><Relationship Id="rId14" Type="http://schemas.openxmlformats.org/officeDocument/2006/relationships/hyperlink" Target="https://www.mining.com/mongolia-presses-rio-tinto-for-bigger-oyu-tolgoi-cut/" TargetMode="External"/><Relationship Id="rId15" Type="http://schemas.openxmlformats.org/officeDocument/2006/relationships/hyperlink" Target="https://www.youtube.com/watch?v=xb_G_F1UfW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