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NSW Renewable Energy Planning Law: Faster Projects, More Local Benefits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might not be glamourous, but NSW’s new planning law is turning heads , it fast-tracks renewable generation, storage and network projects while keeping environmental and community checks in place, promising jobs, cheaper power and clearer benefits for regional hosts.</w:t>
      </w:r>
      <w:r/>
    </w:p>
    <w:p>
      <w:r/>
      <w:r>
        <w:t>Essential Takeaways</w:t>
      </w:r>
      <w:r/>
      <w:r/>
    </w:p>
    <w:p>
      <w:pPr>
        <w:pStyle w:val="ListBullet"/>
        <w:spacing w:line="240" w:lineRule="auto"/>
        <w:ind w:left="720"/>
      </w:pPr>
      <w:r/>
      <w:r>
        <w:rPr>
          <w:b/>
        </w:rPr>
        <w:t>Faster approvals:</w:t>
      </w:r>
      <w:r>
        <w:t xml:space="preserve"> The law streamlines planning so priority projects face shorter assessment timelines while still meeting environmental rules. </w:t>
      </w:r>
      <w:r/>
    </w:p>
    <w:p>
      <w:pPr>
        <w:pStyle w:val="ListBullet"/>
        <w:spacing w:line="240" w:lineRule="auto"/>
        <w:ind w:left="720"/>
      </w:pPr>
      <w:r/>
      <w:r>
        <w:rPr>
          <w:b/>
        </w:rPr>
        <w:t>Local safeguards:</w:t>
      </w:r>
      <w:r>
        <w:t xml:space="preserve"> Developers must follow consultation and benefit‑sharing obligations, with AU$180m already committed under guidelines. </w:t>
      </w:r>
      <w:r/>
    </w:p>
    <w:p>
      <w:pPr>
        <w:pStyle w:val="ListBullet"/>
        <w:spacing w:line="240" w:lineRule="auto"/>
        <w:ind w:left="720"/>
      </w:pPr>
      <w:r/>
      <w:r>
        <w:rPr>
          <w:b/>
        </w:rPr>
        <w:t>Industry protection:</w:t>
      </w:r>
      <w:r>
        <w:t xml:space="preserve"> Heavy users such as the Tomago smelter can secure the energy infrastructure they need without long delays. </w:t>
      </w:r>
      <w:r/>
    </w:p>
    <w:p>
      <w:pPr>
        <w:pStyle w:val="ListBullet"/>
        <w:spacing w:line="240" w:lineRule="auto"/>
        <w:ind w:left="720"/>
      </w:pPr>
      <w:r/>
      <w:r>
        <w:rPr>
          <w:b/>
        </w:rPr>
        <w:t>Big pipeline:</w:t>
      </w:r>
      <w:r>
        <w:t xml:space="preserve"> NSW has tens of gigawatts of generation and storage in the pipeline and a 2030 target of at least 16GW new renewable generation. </w:t>
      </w:r>
      <w:r/>
      <w:r/>
    </w:p>
    <w:p>
      <w:pPr>
        <w:pStyle w:val="Heading2"/>
      </w:pPr>
      <w:r>
        <w:t>What the new law actually does , and what it feels like on the ground</w:t>
      </w:r>
      <w:r/>
    </w:p>
    <w:p>
      <w:r/>
      <w:r>
        <w:t>At a glance, the legislation is about moving projects from drawing-board to connection point faster, and you can almost feel the difference , fewer months in limbo, more bulldozers on site. According to the state, assessment times for renewables were cut almost 20% since 2023 and approvals rose by 50%, and this law locks in mechanisms to keep that momentum. Behind the streamlining is a simple promise: speed up approvals for generation, storage and network infrastructure while keeping planning, environmental and consultation obligations intact. For communities that means formalised engagement, and for developers it means clearer, faster pathways.</w:t>
      </w:r>
      <w:r/>
    </w:p>
    <w:p>
      <w:pPr>
        <w:pStyle w:val="Heading2"/>
      </w:pPr>
      <w:r>
        <w:t>Why regional communities are front of mind</w:t>
      </w:r>
      <w:r/>
    </w:p>
    <w:p>
      <w:r/>
      <w:r>
        <w:t>The government has insisted that priority projects must demonstrate best practice in engagement with landholders and local communities, and the Benefit‑Sharing Guideline will now sit in law. That’s significant , more than AU$180m has already been pledged under the guideline since late 2024, and the aim is to make sure rural towns hosting turbines or substations see tangible returns. Practically, councils and residents should expect clearer offers on community funds, employment programs and infrastructure contributions. If you live near a proposed site, ask for the project’s benefit plan and a timeline for local hiring , it’s your negotiating leverage.</w:t>
      </w:r>
      <w:r/>
    </w:p>
    <w:p>
      <w:pPr>
        <w:pStyle w:val="Heading2"/>
      </w:pPr>
      <w:r>
        <w:t>Why heavy industry matters in the reform story</w:t>
      </w:r>
      <w:r/>
    </w:p>
    <w:p>
      <w:r/>
      <w:r>
        <w:t>New South Wales framed part of the reform as essential to keeping big electricity consumers operational. The Tomago aluminium smelter, which uses a substantial slice of the state’s power, faced uncertainty until governments secured a long-term, fixed-price power purchase deal backed by new renewables infrastructure. The law aims to avoid future bottlenecks that could put manufacturing and related jobs at risk. For policymakers and businesses, that’s the commercial logic: reliable, affordable power underpins investment. For consumers it means the chance of steadier electricity prices if more generation and storage come online faster.</w:t>
      </w:r>
      <w:r/>
    </w:p>
    <w:p>
      <w:pPr>
        <w:pStyle w:val="Heading2"/>
      </w:pPr>
      <w:r>
        <w:t>Transmission and REZs: the technical backbone</w:t>
      </w:r>
      <w:r/>
    </w:p>
    <w:p>
      <w:r/>
      <w:r>
        <w:t>The timing matters because NSW already has major transmission projects underway, such as the Hunter‑Central Coast Renewable Energy Zone connection and proposed New England REZ lines. These links are what let new wind and solar actually reach cities and industry centres rather than sit stranded in prime farmland. EnergyCo and planners are juggling approvals, landholder agreements and federal referrals so that up to 6GW of capacity can be unlocked in coming years. If you’re comparing projects, prioritise ones with clear transmission plans , generation without wires is just potential.</w:t>
      </w:r>
      <w:r/>
    </w:p>
    <w:p>
      <w:pPr>
        <w:pStyle w:val="Heading2"/>
      </w:pPr>
      <w:r>
        <w:t>How to read the trade‑offs and what to watch next</w:t>
      </w:r>
      <w:r/>
    </w:p>
    <w:p>
      <w:r/>
      <w:r>
        <w:t>Speed is welcome, but scrutiny remains crucial. The legislation explicitly retains environmental assessment and community consultation requirements, and reforms to referral pathways are supposed to prevent distant objectors from blocking local necessity. That’s a political tightrope: balancing national energy needs with local consent. Watch for how Independent Planning Commission referrals are handled, and whether benefit‑sharing deals land as promised. If you’re a landholder, demand written commitments; if you’re a neighbour, ask for transparent impact assessments and monitoring plans.</w:t>
      </w:r>
      <w:r/>
    </w:p>
    <w:p>
      <w:r/>
      <w:r>
        <w:t>It's a small change that can make a big difference to energy jobs, bills and local economies.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https://www.pv-tech.org/australias-new-south-wales-prioritises-renewable-energy-projects-via-new-planning-law/</w:t>
        </w:r>
      </w:hyperlink>
      <w:r>
        <w:t xml:space="preserve"> - Please view link - unable to able to access data</w:t>
      </w:r>
      <w:r/>
    </w:p>
    <w:p>
      <w:pPr>
        <w:pStyle w:val="ListNumber"/>
        <w:spacing w:line="240" w:lineRule="auto"/>
        <w:ind w:left="720"/>
      </w:pPr>
      <w:r/>
      <w:hyperlink r:id="rId10">
        <w:r>
          <w:rPr>
            <w:color w:val="0000EE"/>
            <w:u w:val="single"/>
          </w:rPr>
          <w:t>https://www.nsw.gov.au/ministerial-releases/renewable-energy-projects-prioritised</w:t>
        </w:r>
      </w:hyperlink>
      <w:r>
        <w:t xml:space="preserve"> - The New South Wales (NSW) Government has introduced legislation to expedite the delivery of critical renewable energy projects, including generation, storage, and network infrastructure. The Energy Legislation Amendment (Prioritising Renewable Energy) Bill 2026 enables the Energy Minister to identify and prioritise high-value projects in the planning pipeline. This approach aims to streamline approvals while maintaining environmental and community assessment requirements. Developers must adhere to planning, environmental, and consultation obligations, with priority projects expected to engage effectively with landholders and communities, particularly in regional areas. (</w:t>
      </w:r>
      <w:hyperlink r:id="rId15">
        <w:r>
          <w:rPr>
            <w:color w:val="0000EE"/>
            <w:u w:val="single"/>
          </w:rPr>
          <w:t>nsw.gov.au</w:t>
        </w:r>
      </w:hyperlink>
      <w:r>
        <w:t>)</w:t>
      </w:r>
      <w:r/>
    </w:p>
    <w:p>
      <w:pPr>
        <w:pStyle w:val="ListNumber"/>
        <w:spacing w:line="240" w:lineRule="auto"/>
        <w:ind w:left="720"/>
      </w:pPr>
      <w:r/>
      <w:hyperlink r:id="rId14">
        <w:r>
          <w:rPr>
            <w:color w:val="0000EE"/>
            <w:u w:val="single"/>
          </w:rPr>
          <w:t>https://www.tomago.com.au/tomago-aluminium-welcomes-continued-collaboration-on-future-operations/</w:t>
        </w:r>
      </w:hyperlink>
      <w:r>
        <w:t xml:space="preserve"> - Tomago Aluminium has welcomed the Australian and New South Wales Governments' commitment to explore a new pathway for reliable, long-term, and competitively priced energy for the smelter beyond 2028. This collaboration reflects a shared goal to maintain local manufacturing capability in Australia. Tomago Aluminium, Australia's largest aluminium smelter, produces up to 590,000 tonnes of aluminium annually, accounting for almost 40% of the nation's production. The smelter employs around 1,000 people directly and supports approximately 5,000 indirect jobs. (</w:t>
      </w:r>
      <w:hyperlink r:id="rId16">
        <w:r>
          <w:rPr>
            <w:color w:val="0000EE"/>
            <w:u w:val="single"/>
          </w:rPr>
          <w:t>tomago.com.au</w:t>
        </w:r>
      </w:hyperlink>
      <w:r>
        <w:t>)</w:t>
      </w:r>
      <w:r/>
    </w:p>
    <w:p>
      <w:pPr>
        <w:pStyle w:val="ListNumber"/>
        <w:spacing w:line="240" w:lineRule="auto"/>
        <w:ind w:left="720"/>
      </w:pPr>
      <w:r/>
      <w:hyperlink r:id="rId17">
        <w:r>
          <w:rPr>
            <w:color w:val="0000EE"/>
            <w:u w:val="single"/>
          </w:rPr>
          <w:t>https://www.hydro.com/en/global/media/news/2010/tomago-reach-long-term-power-agreement/</w:t>
        </w:r>
      </w:hyperlink>
      <w:r>
        <w:t xml:space="preserve"> - Tomago Aluminium in New South Wales, Australia, has secured its power supply up until 2028 by signing an 11-year base-load power supply contract with Macquarie Generation. This agreement replaces the existing power supply contract with Macquarie Generation, ensuring the smelter's energy needs are met for the next decade. Tomago Aluminium is a joint venture between Rio Tinto Alcan, Gove Aluminium, and Hydro. (</w:t>
      </w:r>
      <w:hyperlink r:id="rId18">
        <w:r>
          <w:rPr>
            <w:color w:val="0000EE"/>
            <w:u w:val="single"/>
          </w:rPr>
          <w:t>hydro.com</w:t>
        </w:r>
      </w:hyperlink>
      <w:r>
        <w:t>)</w:t>
      </w:r>
      <w:r/>
    </w:p>
    <w:p>
      <w:pPr>
        <w:pStyle w:val="ListNumber"/>
        <w:spacing w:line="240" w:lineRule="auto"/>
        <w:ind w:left="720"/>
      </w:pPr>
      <w:r/>
      <w:hyperlink r:id="rId12">
        <w:r>
          <w:rPr>
            <w:color w:val="0000EE"/>
            <w:u w:val="single"/>
          </w:rPr>
          <w:t>https://www.planning.nsw.gov.au/policy-and-legislation/renewable-energy/renewable-energy-planning-framework</w:t>
        </w:r>
      </w:hyperlink>
      <w:r>
        <w:t xml:space="preserve"> - The Renewable Energy Planning Framework in New South Wales provides clarity and transparency for how renewable energy developments are assessed and managed. It includes guidelines for wind and solar energy generation and transmission infrastructure, supporting the industry by offering more investment certainty. The framework also ensures that communities hosting renewable energy projects benefit directly from them. (</w:t>
      </w:r>
      <w:hyperlink r:id="rId19">
        <w:r>
          <w:rPr>
            <w:color w:val="0000EE"/>
            <w:u w:val="single"/>
          </w:rPr>
          <w:t>planning.nsw.gov.au</w:t>
        </w:r>
      </w:hyperlink>
      <w:r>
        <w:t>)</w:t>
      </w:r>
      <w:r/>
    </w:p>
    <w:p>
      <w:pPr>
        <w:pStyle w:val="ListNumber"/>
        <w:spacing w:line="240" w:lineRule="auto"/>
        <w:ind w:left="720"/>
      </w:pPr>
      <w:r/>
      <w:hyperlink r:id="rId13">
        <w:r>
          <w:rPr>
            <w:color w:val="0000EE"/>
            <w:u w:val="single"/>
          </w:rPr>
          <w:t>https://www.planning.nsw.gov.au/policy-and-legislation/renewable-energy</w:t>
        </w:r>
      </w:hyperlink>
      <w:r>
        <w:t xml:space="preserve"> - The Renewable Energy Planning Framework in New South Wales is designed to make sure development is guided by meaningful consultation with communities, ensuring transparency and clarity about where and how development happens. It also aims to ensure that the benefits of energy development are directly realised by the communities and regions hosting the infrastructure. The framework introduces clear setbacks to avoid significant visual impacts from wind energy and transmission infrastructure and sets clear expectations for the industry. It provides greater support to applicants and landowners entering into agreements to host infrastructure or manage the impacts of development. Additionally, it offers more transparency about the likely costs of decommissioning solar and wind energy development so the industry and landowners can make more informed investment decisions. The framework also provides guidance for identifying, assessing, avoiding, and mitigating impacts from renewable energy development. It helps the industry to make informed investment decisions by providing more objective development standards. (</w:t>
      </w:r>
      <w:hyperlink r:id="rId20">
        <w:r>
          <w:rPr>
            <w:color w:val="0000EE"/>
            <w:u w:val="single"/>
          </w:rPr>
          <w:t>planning.nsw.gov.au</w:t>
        </w:r>
      </w:hyperlink>
      <w:r>
        <w:t>)</w:t>
      </w:r>
      <w:r/>
    </w:p>
    <w:p>
      <w:pPr>
        <w:pStyle w:val="ListNumber"/>
        <w:spacing w:line="240" w:lineRule="auto"/>
        <w:ind w:left="720"/>
      </w:pPr>
      <w:r/>
      <w:hyperlink r:id="rId11">
        <w:r>
          <w:rPr>
            <w:color w:val="0000EE"/>
            <w:u w:val="single"/>
          </w:rPr>
          <w:t>https://www.pv-magazine-australia.com/2026/05/06/nsw-to-prioritise-critical-renewable-energy-projects-under-new-law/</w:t>
        </w:r>
      </w:hyperlink>
      <w:r>
        <w:t xml:space="preserve"> - New South Wales will introduce new legislation designed to accelerate the delivery of critical solar, wind, battery energy storage, and network projects to support the state’s transition from coal-fired power to renewable energy. The proposed Energy Legislation Amendment (Prioritising Renewable Energy) Bill 2026 will allow the NSW Energy Minister to identify the highest-priority renewable energy projects in the planning pipeline and prioritise them for streamlining. This new legislation aims to ensure infrastructure projects critical for manufacturing jobs, economic growth, and energy affordability do not get delayed in the planning queue. (</w:t>
      </w:r>
      <w:hyperlink r:id="rId21">
        <w:r>
          <w:rPr>
            <w:color w:val="0000EE"/>
            <w:u w:val="single"/>
          </w:rPr>
          <w:t>pv-magazine-australia.com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v-tech.org/australias-new-south-wales-prioritises-renewable-energy-projects-via-new-planning-law/" TargetMode="External"/><Relationship Id="rId10" Type="http://schemas.openxmlformats.org/officeDocument/2006/relationships/hyperlink" Target="https://www.nsw.gov.au/ministerial-releases/renewable-energy-projects-prioritised" TargetMode="External"/><Relationship Id="rId11" Type="http://schemas.openxmlformats.org/officeDocument/2006/relationships/hyperlink" Target="https://www.pv-magazine-australia.com/2026/05/06/nsw-to-prioritise-critical-renewable-energy-projects-under-new-law/" TargetMode="External"/><Relationship Id="rId12" Type="http://schemas.openxmlformats.org/officeDocument/2006/relationships/hyperlink" Target="https://www.planning.nsw.gov.au/policy-and-legislation/renewable-energy/renewable-energy-planning-framework" TargetMode="External"/><Relationship Id="rId13" Type="http://schemas.openxmlformats.org/officeDocument/2006/relationships/hyperlink" Target="https://www.planning.nsw.gov.au/policy-and-legislation/renewable-energy" TargetMode="External"/><Relationship Id="rId14" Type="http://schemas.openxmlformats.org/officeDocument/2006/relationships/hyperlink" Target="https://www.tomago.com.au/tomago-aluminium-welcomes-continued-collaboration-on-future-operations/" TargetMode="External"/><Relationship Id="rId15" Type="http://schemas.openxmlformats.org/officeDocument/2006/relationships/hyperlink" Target="https://www.nsw.gov.au/ministerial-releases/renewable-energy-projects-prioritised?utm_source=openai" TargetMode="External"/><Relationship Id="rId16" Type="http://schemas.openxmlformats.org/officeDocument/2006/relationships/hyperlink" Target="https://www.tomago.com.au/tomago-aluminium-welcomes-continued-collaboration-on-future-operations/?utm_source=openai" TargetMode="External"/><Relationship Id="rId17" Type="http://schemas.openxmlformats.org/officeDocument/2006/relationships/hyperlink" Target="https://www.hydro.com/en/global/media/news/2010/tomago-reach-long-term-power-agreement/" TargetMode="External"/><Relationship Id="rId18" Type="http://schemas.openxmlformats.org/officeDocument/2006/relationships/hyperlink" Target="https://www.hydro.com/en/global/media/news/2010/tomago-reach-long-term-power-agreement/?utm_source=openai" TargetMode="External"/><Relationship Id="rId19" Type="http://schemas.openxmlformats.org/officeDocument/2006/relationships/hyperlink" Target="https://www.planning.nsw.gov.au/policy-and-legislation/renewable-energy/renewable-energy-planning-framework?utm_source=openai" TargetMode="External"/><Relationship Id="rId20" Type="http://schemas.openxmlformats.org/officeDocument/2006/relationships/hyperlink" Target="https://www.planning.nsw.gov.au/policy-and-legislation/renewable-energy?utm_source=openai" TargetMode="External"/><Relationship Id="rId21" Type="http://schemas.openxmlformats.org/officeDocument/2006/relationships/hyperlink" Target="https://www.pv-magazine-australia.com/2026/05/06/nsw-to-prioritise-critical-renewable-energy-projects-under-new-la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