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Shell Q1 2026 Results: What the ARC Acquisition and Buyback Mean for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energy stocks are watching closely as Shell posts a powerful Q1 2026 performance, boosts its dividend and kicks off a $3bn buyback while moving to buy ARC Resources , a deal that reshapes production, cashflow and the group’s near-term priorities. Here’s what matters and why.</w:t>
      </w:r>
      <w:r/>
    </w:p>
    <w:p>
      <w:r/>
      <w:r>
        <w:t>Essential Takeaways</w:t>
      </w:r>
      <w:r/>
      <w:r/>
    </w:p>
    <w:p>
      <w:pPr>
        <w:pStyle w:val="ListBullet"/>
        <w:spacing w:line="240" w:lineRule="auto"/>
        <w:ind w:left="720"/>
      </w:pPr>
      <w:r/>
      <w:r>
        <w:rPr>
          <w:b/>
        </w:rPr>
        <w:t>Profit jump:</w:t>
      </w:r>
      <w:r>
        <w:t xml:space="preserve"> Shell reported adjusted earnings of $6.9bn in Q1 2026, driven by strong trading and operational performance and higher realised prices. </w:t>
      </w:r>
      <w:r/>
    </w:p>
    <w:p>
      <w:pPr>
        <w:pStyle w:val="ListBullet"/>
        <w:spacing w:line="240" w:lineRule="auto"/>
        <w:ind w:left="720"/>
      </w:pPr>
      <w:r/>
      <w:r>
        <w:rPr>
          <w:b/>
        </w:rPr>
        <w:t>Big cash moves:</w:t>
      </w:r>
      <w:r>
        <w:t xml:space="preserve"> Cash flow from operations excluding working capital was $17.2bn, but a working capital outflow of $11.2bn hit cash flow for the quarter. </w:t>
      </w:r>
      <w:r/>
    </w:p>
    <w:p>
      <w:pPr>
        <w:pStyle w:val="ListBullet"/>
        <w:spacing w:line="240" w:lineRule="auto"/>
        <w:ind w:left="720"/>
      </w:pPr>
      <w:r/>
      <w:r>
        <w:rPr>
          <w:b/>
        </w:rPr>
        <w:t>Payouts and buybacks:</w:t>
      </w:r>
      <w:r>
        <w:t xml:space="preserve"> Shell raised its dividend by 5% and launched a $3bn share buyback programme for the coming three months. </w:t>
      </w:r>
      <w:r/>
    </w:p>
    <w:p>
      <w:pPr>
        <w:pStyle w:val="ListBullet"/>
        <w:spacing w:line="240" w:lineRule="auto"/>
        <w:ind w:left="720"/>
      </w:pPr>
      <w:r/>
      <w:r>
        <w:rPr>
          <w:b/>
        </w:rPr>
        <w:t>ARC deal changes the mix:</w:t>
      </w:r>
      <w:r>
        <w:t xml:space="preserve"> The planned ARC Resources acquisition adds 370 kboe/d and supports a projected 4% production CAGR to 2030. </w:t>
      </w:r>
      <w:r/>
    </w:p>
    <w:p>
      <w:pPr>
        <w:pStyle w:val="ListBullet"/>
        <w:spacing w:line="240" w:lineRule="auto"/>
        <w:ind w:left="720"/>
      </w:pPr>
      <w:r/>
      <w:r>
        <w:rPr>
          <w:b/>
        </w:rPr>
        <w:t>Near-term risk:</w:t>
      </w:r>
      <w:r>
        <w:t xml:space="preserve"> Management flagged the Middle East conflict and commodity price volatility as drivers of higher working capital and a cautious Q2 outlook.</w:t>
      </w:r>
      <w:r/>
      <w:r/>
    </w:p>
    <w:p>
      <w:pPr>
        <w:pStyle w:val="Heading2"/>
      </w:pPr>
      <w:r>
        <w:t>Strong quarter, but the numbers have texture</w:t>
      </w:r>
      <w:r/>
    </w:p>
    <w:p>
      <w:r/>
      <w:r>
        <w:t>Shell’s headline result , $6.9bn of adjusted earnings , reads loud and clear, and it’s backed by a bustling sense of operational momentum and higher commodity realisations. The figures feel solid to the touch: trading and optimisation helped lift margins, and several businesses reported better performance than in Q4 2025. That said, the cash story is mixed. The company posted $17.2bn of CFFO excluding working capital, but a working capital hit of $11.2bn , linked to wild swings in commodity prices , dented free cash flow. Investors should therefore view the quarter as robust, yet shaped by transitory market swings that can skew cash metrics. (Sources: company Q1 release and investor materials.)</w:t>
      </w:r>
      <w:r/>
    </w:p>
    <w:p>
      <w:pPr>
        <w:pStyle w:val="Heading2"/>
      </w:pPr>
      <w:r>
        <w:t>Dividend hike and a $3bn buyback , what it signals</w:t>
      </w:r>
      <w:r/>
    </w:p>
    <w:p>
      <w:r/>
      <w:r>
        <w:t>Shell increased its quarterly dividend by 5% and authorised a $3bn buyback over the next three months. That’s classic capital allocation: reward shareholders now while signalling confidence in the business’s cash-generating ability. Do note the caveat: securities law tied to the ARC deal may force a temporary suspension of the buyback until the ARC shareholder vote concludes, and any paused buybacks will be folded into the rest of 2026 programmes pending board approval. For income-minded investors, the boost is welcome; for active traders, timing and possible suspension matter. (Sources: Q1 announcement and ARC acquisition materials.)</w:t>
      </w:r>
      <w:r/>
    </w:p>
    <w:p>
      <w:pPr>
        <w:pStyle w:val="Heading2"/>
      </w:pPr>
      <w:r>
        <w:t>ARC Resources: a strategic step into North American liquids and gas</w:t>
      </w:r>
      <w:r/>
    </w:p>
    <w:p>
      <w:r/>
      <w:r>
        <w:t>Shell’s agreement to acquire ARC Resources shifts the portfolio decisively towards low-cost liquids and gas in Canada. The deal adds roughly 370 kboe/d and underpins management’s guidance for a 4% production CAGR through 2030 compared with 2025. Strategically, this is about scale and complementary assets: Shell gains acreage and a cashflow profile that fits its integrated model, while also expanding its North American footprint. The acquisition price tag is reflected in the 2026 capex outlook, which includes around $4bn for ARC. For shareholders, it’s a bet on long-dated value from low-cost production. (Sources: Shell announcement and ARC release.)</w:t>
      </w:r>
      <w:r/>
    </w:p>
    <w:p>
      <w:pPr>
        <w:pStyle w:val="Heading2"/>
      </w:pPr>
      <w:r>
        <w:t>Where risks and near-term outlook collide</w:t>
      </w:r>
      <w:r/>
    </w:p>
    <w:p>
      <w:r/>
      <w:r>
        <w:t>Shell flagged the Middle East conflict as influencing Q2 volume guidance and LNG liquefaction outlook, so expect more conservative production guidance and higher planned maintenance to weigh on volumes short term. The company’s net debt rose to $52.6bn partly because of the working capital outflow and lease accounting effects. Management also underlined the normal list of forward-looking risks , price swings, geopolitics, regulatory change and the pace of the energy transition. Practically, that means investors should keep a close eye on commodity prices, geopolitical headlines and the timing of the ARC shareholder circular when assessing near-term returns. (Sources: Q1 results and cautionary statement.)</w:t>
      </w:r>
      <w:r/>
    </w:p>
    <w:p>
      <w:pPr>
        <w:pStyle w:val="Heading2"/>
      </w:pPr>
      <w:r>
        <w:t>Renewables, chemicals and the long view</w:t>
      </w:r>
      <w:r/>
    </w:p>
    <w:p>
      <w:r/>
      <w:r>
        <w:t>Renewables &amp; Energy Solutions showed higher adjusted earnings, helped by trading and optimisation, while chemicals and products benefited from stronger refinery utilisation and margins, despite a softer chemicals margin backdrop. Shell continues to cast itself as an integrated energy company that will juggle oil and gas cash generation with selective renewables growth. The company’s net carbon intensity framework and 2050 net-zero ambition remain long-term reference points rather than near-term planning anchors; Shell says the 2050 target sits outside its three- and ten-year operating plan. For sustainability-minded investors, that’s a reminder the transition is being navigated alongside legacy cash engines. (Sources: Q1 results and net-zero commentary.)</w:t>
      </w:r>
      <w:r/>
    </w:p>
    <w:p>
      <w:r/>
      <w:r>
        <w:t>Closing line It’s a strong quarter with a clear redistribution of capital , buybacks, a bigger dividend and a transformative ARC deal , but the near-term picture will hinge on commodity moves and geopolitics, so pick your timing carefully.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[3]</w:t>
        </w:r>
      </w:hyperlink>
      <w:r>
        <w:t xml:space="preserve">- Paragraph 5: </w:t>
      </w:r>
      <w:hyperlink r:id="rId11">
        <w:r>
          <w:rPr>
            <w:color w:val="0000EE"/>
            <w:u w:val="single"/>
          </w:rPr>
          <w:t>[5]</w:t>
        </w:r>
      </w:hyperlink>
      <w:r>
        <w:t xml:space="preserve">, </w:t>
      </w:r>
      <w:hyperlink r:id="rId10">
        <w:r>
          <w:rPr>
            <w:color w:val="0000EE"/>
            <w:u w:val="single"/>
          </w:rPr>
          <w:t>[2]</w:t>
        </w:r>
      </w:hyperlink>
      <w:r>
        <w:t xml:space="preserve">- Paragraph 6: </w:t>
      </w:r>
      <w:hyperlink r:id="rId11">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https://montrealgazette.com/press-releases/globe-newswire/shell-plc-publishes-first-quarter-2026-press-release/</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https://www.globenewswire.com/news-release/2026/05/07/3289611/0/en/Shell-plc-publishes-first-quarter-2026-press-release.html</w:t>
        </w:r>
      </w:hyperlink>
      <w:r>
        <w:t xml:space="preserve"> - Shell plc has announced its first-quarter 2026 financial results, reporting adjusted earnings of $6.9 billion and cash flow from operating activities of $6.1 billion. The company has initiated a $3 billion share buyback programme for the next three months and increased its dividend by 5% to $0.3906 per share. Additionally, Shell has agreed to acquire ARC Resources Ltd., aiming to add 370,000 barrels of oil equivalent per day to its production, leading to a 4% compound annual growth rate through to 2030.</w:t>
      </w:r>
      <w:r/>
    </w:p>
    <w:p>
      <w:pPr>
        <w:pStyle w:val="ListNumber"/>
        <w:spacing w:line="240" w:lineRule="auto"/>
        <w:ind w:left="720"/>
      </w:pPr>
      <w:r/>
      <w:hyperlink r:id="rId13">
        <w:r>
          <w:rPr>
            <w:color w:val="0000EE"/>
            <w:u w:val="single"/>
          </w:rPr>
          <w:t>https://www.arcresources.com/shellacquisition/</w:t>
        </w:r>
      </w:hyperlink>
      <w:r>
        <w:t xml:space="preserve"> - ARC Resources Ltd. has entered into a definitive arrangement agreement with Shell plc, under which Shell will acquire all of ARC's outstanding common shares in a cash and share transaction valued at approximately $22 billion, including assumed net debt. The purchase price of $32.80 per share represents a 27% premium to ARC's closing price on April 24, 2026. The transaction is expected to close in the second half of 2026, subject to shareholder and regulatory approvals.</w:t>
      </w:r>
      <w:r/>
    </w:p>
    <w:p>
      <w:pPr>
        <w:pStyle w:val="ListNumber"/>
        <w:spacing w:line="240" w:lineRule="auto"/>
        <w:ind w:left="720"/>
      </w:pPr>
      <w:r/>
      <w:hyperlink r:id="rId12">
        <w:r>
          <w:rPr>
            <w:color w:val="0000EE"/>
            <w:u w:val="single"/>
          </w:rPr>
          <w:t>https://www.shell.com/news-and-insights/newsroom/news-and-media-releases/2026/shell-announces-agreement-to-acquire-canadian-energy-company-arc-resources.html</w:t>
        </w:r>
      </w:hyperlink>
      <w:r>
        <w:t xml:space="preserve"> - Shell plc has announced an agreement to acquire ARC Resources Ltd., a Canadian energy company focused on the Montney shale basin in British Columbia and Alberta. The acquisition is expected to add 370,000 barrels of oil equivalent per day to Shell's production, leading to a 4% compound annual growth rate through to 2030. The transaction is valued at approximately $22 billion, including assumed net debt, and is expected to close in the second half of 2026, subject to shareholder and regulatory approvals.</w:t>
      </w:r>
      <w:r/>
    </w:p>
    <w:p>
      <w:pPr>
        <w:pStyle w:val="ListNumber"/>
        <w:spacing w:line="240" w:lineRule="auto"/>
        <w:ind w:left="720"/>
      </w:pPr>
      <w:r/>
      <w:hyperlink r:id="rId11">
        <w:r>
          <w:rPr>
            <w:color w:val="0000EE"/>
            <w:u w:val="single"/>
          </w:rPr>
          <w:t>https://www.shell.com/news-and-insights/newsroom/news-and-media-releases/2026/first-quarter-2026-results-announcement.html</w:t>
        </w:r>
      </w:hyperlink>
      <w:r>
        <w:t xml:space="preserve"> - Shell plc has released its first-quarter 2026 results, reporting adjusted earnings of $6.9 billion and cash flow from operating activities of $6.1 billion. The company has initiated a $3 billion share buyback programme for the next three months and increased its dividend by 5% to $0.3906 per share. Additionally, Shell has agreed to acquire ARC Resources Ltd., aiming to add 370,000 barrels of oil equivalent per day to its production, leading to a 4% compound annual growth rate through to 2030.</w:t>
      </w:r>
      <w:r/>
    </w:p>
    <w:p>
      <w:pPr>
        <w:pStyle w:val="ListNumber"/>
        <w:spacing w:line="240" w:lineRule="auto"/>
        <w:ind w:left="720"/>
      </w:pPr>
      <w:r/>
      <w:hyperlink r:id="rId14">
        <w:r>
          <w:rPr>
            <w:color w:val="0000EE"/>
            <w:u w:val="single"/>
          </w:rPr>
          <w:t>https://www.arcresources.com/news-releases/arc-resources-ltd-announces-agreement-to-be-acquired-by-shell-plc/</w:t>
        </w:r>
      </w:hyperlink>
      <w:r>
        <w:t xml:space="preserve"> - ARC Resources Ltd. has announced that it has entered into a definitive arrangement agreement with Shell plc, under which Shell will acquire all of ARC's outstanding common shares in a cash and share transaction valued at approximately $22 billion, including assumed net debt. The purchase price of $32.80 per share represents a 27% premium to ARC's closing price on April 24, 2026. The transaction is expected to close in the second half of 2026, subject to shareholder and regulatory approvals.</w:t>
      </w:r>
      <w:r/>
    </w:p>
    <w:p>
      <w:pPr>
        <w:pStyle w:val="ListNumber"/>
        <w:spacing w:line="240" w:lineRule="auto"/>
        <w:ind w:left="720"/>
      </w:pPr>
      <w:r/>
      <w:hyperlink r:id="rId15">
        <w:r>
          <w:rPr>
            <w:color w:val="0000EE"/>
            <w:u w:val="single"/>
          </w:rPr>
          <w:t>https://live.euronext.com/en/products/equities/company-news/2026-04-27-shell-announces-agreement-acquire-canadian-energy-company</w:t>
        </w:r>
      </w:hyperlink>
      <w:r>
        <w:t xml:space="preserve"> - Shell plc has announced an agreement to acquire ARC Resources Ltd., a Canadian energy company focused on the Montney shale basin in British Columbia and Alberta. The acquisition is expected to add 370,000 barrels of oil equivalent per day to Shell's production, leading to a 4% compound annual growth rate through to 2030. The transaction is valued at approximately $22 billion, including assumed net debt, and is expected to close in the second half of 2026, subject to shareholder and regulatory approvals.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ntrealgazette.com/press-releases/globe-newswire/shell-plc-publishes-first-quarter-2026-press-release/" TargetMode="External"/><Relationship Id="rId10" Type="http://schemas.openxmlformats.org/officeDocument/2006/relationships/hyperlink" Target="https://www.globenewswire.com/news-release/2026/05/07/3289611/0/en/Shell-plc-publishes-first-quarter-2026-press-release.html" TargetMode="External"/><Relationship Id="rId11" Type="http://schemas.openxmlformats.org/officeDocument/2006/relationships/hyperlink" Target="https://www.shell.com/news-and-insights/newsroom/news-and-media-releases/2026/first-quarter-2026-results-announcement.html" TargetMode="External"/><Relationship Id="rId12" Type="http://schemas.openxmlformats.org/officeDocument/2006/relationships/hyperlink" Target="https://www.shell.com/news-and-insights/newsroom/news-and-media-releases/2026/shell-announces-agreement-to-acquire-canadian-energy-company-arc-resources.html" TargetMode="External"/><Relationship Id="rId13" Type="http://schemas.openxmlformats.org/officeDocument/2006/relationships/hyperlink" Target="https://www.arcresources.com/shellacquisition/" TargetMode="External"/><Relationship Id="rId14" Type="http://schemas.openxmlformats.org/officeDocument/2006/relationships/hyperlink" Target="https://www.arcresources.com/news-releases/arc-resources-ltd-announces-agreement-to-be-acquired-by-shell-plc/" TargetMode="External"/><Relationship Id="rId15" Type="http://schemas.openxmlformats.org/officeDocument/2006/relationships/hyperlink" Target="https://live.euronext.com/en/products/equities/company-news/2026-04-27-shell-announces-agreement-acquire-canadian-energy-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