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Shell Share Moves and What Rising Commodity Trading Means for Investors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energy news have noticed Shell pivoting this quarter: record trading activity and stronger downstream margins helped lift earnings even as Middle East disruption dented gas output and supply routes. Investors, pension funds and markets in the UK are watching for dividends, buybacks and what the company’s North American deal means for future cash flow.</w:t>
      </w:r>
      <w:r/>
    </w:p>
    <w:p>
      <w:r/>
      <w:r>
        <w:t>Essential takeaways</w:t>
      </w:r>
      <w:r/>
      <w:r/>
    </w:p>
    <w:p>
      <w:pPr>
        <w:pStyle w:val="ListBullet"/>
        <w:spacing w:line="240" w:lineRule="auto"/>
        <w:ind w:left="720"/>
      </w:pPr>
      <w:r/>
      <w:r>
        <w:rPr>
          <w:b/>
        </w:rPr>
        <w:t>Stronger trading:</w:t>
      </w:r>
      <w:r>
        <w:t xml:space="preserve"> Shell’s commodity trading desks saw heightened activity, helping profits despite regional disruption and a softer gas picture.</w:t>
      </w:r>
      <w:r/>
    </w:p>
    <w:p>
      <w:pPr>
        <w:pStyle w:val="ListBullet"/>
        <w:spacing w:line="240" w:lineRule="auto"/>
        <w:ind w:left="720"/>
      </w:pPr>
      <w:r/>
      <w:r>
        <w:rPr>
          <w:b/>
        </w:rPr>
        <w:t>Dividend and buybacks:</w:t>
      </w:r>
      <w:r>
        <w:t xml:space="preserve"> The group announced expanded shareholder distributions, attracting income-focused investors.</w:t>
      </w:r>
      <w:r/>
    </w:p>
    <w:p>
      <w:pPr>
        <w:pStyle w:val="ListBullet"/>
        <w:spacing w:line="240" w:lineRule="auto"/>
        <w:ind w:left="720"/>
      </w:pPr>
      <w:r/>
      <w:r>
        <w:rPr>
          <w:b/>
        </w:rPr>
        <w:t>Operational hit:</w:t>
      </w:r>
      <w:r>
        <w:t xml:space="preserve"> Q1 gas output and some LNG-related operations were trimmed after incidents near Middle Eastern export corridors.</w:t>
      </w:r>
      <w:r/>
    </w:p>
    <w:p>
      <w:pPr>
        <w:pStyle w:val="ListBullet"/>
        <w:spacing w:line="240" w:lineRule="auto"/>
        <w:ind w:left="720"/>
      </w:pPr>
      <w:r/>
      <w:r>
        <w:rPr>
          <w:b/>
        </w:rPr>
        <w:t>Refining buffer:</w:t>
      </w:r>
      <w:r>
        <w:t xml:space="preserve"> Improved refining margins and chemicals performance provided a cushion to upstream weakness.</w:t>
      </w:r>
      <w:r/>
    </w:p>
    <w:p>
      <w:pPr>
        <w:pStyle w:val="ListBullet"/>
        <w:spacing w:line="240" w:lineRule="auto"/>
        <w:ind w:left="720"/>
      </w:pPr>
      <w:r/>
      <w:r>
        <w:rPr>
          <w:b/>
        </w:rPr>
        <w:t>Strategic deal:</w:t>
      </w:r>
      <w:r>
        <w:t xml:space="preserve"> The proposed ARC Resources acquisition signals a push to bulk up North American production and export capacity.</w:t>
      </w:r>
      <w:r/>
      <w:r/>
    </w:p>
    <w:p>
      <w:pPr>
        <w:pStyle w:val="Heading2"/>
      </w:pPr>
      <w:r>
        <w:t>Trading desks saved the day , and smelled like opportunity</w:t>
      </w:r>
      <w:r/>
    </w:p>
    <w:p>
      <w:r/>
      <w:r>
        <w:t>Shell’s trading operations came into their own as crude and LNG markets tightened, creating a busier, often profitable environment for cargo optimisation and arbitrage, and the trading surge had an audible, upbeat ring to it. According to coverage in Sky News and Shell’s own quarterly reporting, stronger commodity volatility meant trading floors were more active and contributed materially to the quarter’s results. For investors that’s comforting: trading income can be volatile, but it’s useful when core production falters.</w:t>
      </w:r>
      <w:r/>
    </w:p>
    <w:p>
      <w:pPr>
        <w:pStyle w:val="Heading2"/>
      </w:pPr>
      <w:r>
        <w:t>Middle East disruption cut into gas volumes , why that matters</w:t>
      </w:r>
      <w:r/>
    </w:p>
    <w:p>
      <w:r/>
      <w:r>
        <w:t>The company flagged a hit to Q1 gas output after incidents affecting facilities and shipping lanes in the Gulf region, and industry write-ups pointed to reduced LNG scheduling from affected terminals. That matters because while oil and refining pockets can offset some weakness, gas interruptions flow directly into utilities, LNG buyers and near‑term revenue. If you’re choosing exposure, note that integrated groups like Shell still hedge some of that risk through diversified downstream earnings.</w:t>
      </w:r>
      <w:r/>
    </w:p>
    <w:p>
      <w:pPr>
        <w:pStyle w:val="Heading2"/>
      </w:pPr>
      <w:r>
        <w:t>Refining and chemicals provided the safety net</w:t>
      </w:r>
      <w:r/>
    </w:p>
    <w:p>
      <w:r/>
      <w:r>
        <w:t>Refining margins and chemical sales rose, which buffered the impact of lower upstream gas production and helped preserve cash for dividends and buybacks. Analysts in trade reports emphasised that stronger product differentials and demand for petrochemical feedstocks helped the group maintain margin resilience. Practically, this means when you see headline upstream hits, look deeper at downstream lines , they often explain why management can still reward shareholders.</w:t>
      </w:r>
      <w:r/>
    </w:p>
    <w:p>
      <w:pPr>
        <w:pStyle w:val="Heading2"/>
      </w:pPr>
      <w:r>
        <w:t>Shareholder distributions: income focus returns</w:t>
      </w:r>
      <w:r/>
    </w:p>
    <w:p>
      <w:r/>
      <w:r>
        <w:t>Shell confirmed a larger distribution programme combining an enhanced dividend and continued share repurchases, drawing attention from income-minded funds and retail savers alike. With trading and refining supporting cash flow, the company felt confident enough to increase returns, a pattern also seen at BP. If yield is your priority, remember to weigh short-term payouts against cyclical risks in commodity markets and potential integration costs from acquisitions.</w:t>
      </w:r>
      <w:r/>
    </w:p>
    <w:p>
      <w:pPr>
        <w:pStyle w:val="Heading2"/>
      </w:pPr>
      <w:r>
        <w:t>ARC Resources deal , scaling North American exposure</w:t>
      </w:r>
      <w:r/>
    </w:p>
    <w:p>
      <w:r/>
      <w:r>
        <w:t>Shell’s agreement to buy ARC Resources signals an explicit strategy to boost North American production and logistics, particularly around gas and liquids export capability. The acquisition aligns with peers seeking scale in prolific basins and positions Shell to tap LNG export growth and pipeline systems. For investors, such deals promise longer‑term value creation but also add integration risk and near‑term capital demands.</w:t>
      </w:r>
      <w:r/>
    </w:p>
    <w:p>
      <w:pPr>
        <w:pStyle w:val="Heading2"/>
      </w:pPr>
      <w:r>
        <w:t>What investors should keep an eye on next</w:t>
      </w:r>
      <w:r/>
    </w:p>
    <w:p>
      <w:r/>
      <w:r>
        <w:t>Monitor Brent and LNG freight routes for any fresh disruptions, watch quarterly trading income versus one-off gains in refining, and track how quickly the ARC Resources deal moves through approvals. Also keep an eye on commentary from chief executive Wael Sawan about operational discipline and asset utilisation , tone often signals management confidence. If you hold FTSE energy names, remember they’re still significant drivers of index performance and pension allocations.</w:t>
      </w:r>
      <w:r/>
    </w:p>
    <w:p>
      <w:r/>
      <w:r>
        <w:t>It’s a small change that can make every investment decision clearer: dig into where earnings came from, because not all profits behave the same in a storm.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[6]</w:t>
        </w:r>
      </w:hyperlink>
      <w:r>
        <w:t xml:space="preserve">, </w:t>
      </w:r>
      <w:hyperlink r:id="rId13">
        <w:r>
          <w:rPr>
            <w:color w:val="0000EE"/>
            <w:u w:val="single"/>
          </w:rPr>
          <w:t>[5]</w:t>
        </w:r>
      </w:hyperlink>
      <w:r>
        <w:t xml:space="preserve">- Paragraph 3: </w:t>
      </w:r>
      <w:hyperlink r:id="rId14">
        <w:r>
          <w:rPr>
            <w:color w:val="0000EE"/>
            <w:u w:val="single"/>
          </w:rPr>
          <w:t>[4]</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2">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[3]</w:t>
        </w:r>
      </w:hyperlink>
      <w:r>
        <w:t xml:space="preserve">- Paragraph 6: </w:t>
      </w:r>
      <w:hyperlink r:id="rId10">
        <w:r>
          <w:rPr>
            <w:color w:val="0000EE"/>
            <w:u w:val="single"/>
          </w:rPr>
          <w:t>[2]</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https://kalkinemedia.com/uk/stocks/energy/shell-advances-commodity-trading-activity-across-ftse-100-energy-sector</w:t>
        </w:r>
      </w:hyperlink>
      <w:r>
        <w:t xml:space="preserve"> - Please view link - unable to able to access data</w:t>
      </w:r>
      <w:r/>
    </w:p>
    <w:p>
      <w:pPr>
        <w:pStyle w:val="ListNumber"/>
        <w:spacing w:line="240" w:lineRule="auto"/>
        <w:ind w:left="720"/>
      </w:pPr>
      <w:r/>
      <w:hyperlink r:id="rId10">
        <w:r>
          <w:rPr>
            <w:color w:val="0000EE"/>
            <w:u w:val="single"/>
          </w:rPr>
          <w:t>https://news.sky.com/story/shell-profits-surge-but-war-inflicts-damage-too-13540940</w:t>
        </w:r>
      </w:hyperlink>
      <w:r>
        <w:t xml:space="preserve"> - Shell reported a surge in quarterly profits, with net profits of $6.9 billion for the first three months of the year, more than doubling the previous quarter's results. However, the company also highlighted the impact of the Middle East conflict on its operations, noting that while higher oil prices benefited its earnings, the war-related disruptions had adverse effects on its output. The report underscores the dual impact of geopolitical events on major energy companies, balancing profit gains with operational challenges.</w:t>
      </w:r>
      <w:r/>
    </w:p>
    <w:p>
      <w:pPr>
        <w:pStyle w:val="ListNumber"/>
        <w:spacing w:line="240" w:lineRule="auto"/>
        <w:ind w:left="720"/>
      </w:pPr>
      <w:r/>
      <w:hyperlink r:id="rId15">
        <w:r>
          <w:rPr>
            <w:color w:val="0000EE"/>
            <w:u w:val="single"/>
          </w:rPr>
          <w:t>https://www.ajbell.co.uk/news/articles/shell-trims-first-quarter-gas-output-view-amid-middle-east-disruption</w:t>
        </w:r>
      </w:hyperlink>
      <w:r>
        <w:t xml:space="preserve"> - Shell PLC announced a reduction in its first-quarter gas production outlook, citing the impact of the Middle East conflict on Qatari volumes. The company now expects Integrated Gas output to range between 880,000 to 920,000 barrels of oil equivalent per day, down from 948,000 in the previous quarter. This adjustment reflects the operational challenges posed by the ongoing geopolitical tensions in the region, affecting Shell's gas production capabilities.</w:t>
      </w:r>
      <w:r/>
    </w:p>
    <w:p>
      <w:pPr>
        <w:pStyle w:val="ListNumber"/>
        <w:spacing w:line="240" w:lineRule="auto"/>
        <w:ind w:left="720"/>
      </w:pPr>
      <w:r/>
      <w:hyperlink r:id="rId14">
        <w:r>
          <w:rPr>
            <w:color w:val="0000EE"/>
            <w:u w:val="single"/>
          </w:rPr>
          <w:t>https://www.rigzone.com/news/refining_margins_to_provide_buffer_as_shell_gas_production_takes_war_hit-08-apr-2026-183400-article/</w:t>
        </w:r>
      </w:hyperlink>
      <w:r>
        <w:t xml:space="preserve"> - Shell PLC anticipates a decline in its Integrated Gas segment production for the first quarter of 2026, estimating output between 880,000 to 920,000 barrels of oil equivalent per day, down from 948,000 in the previous quarter. This decrease is attributed to the impact of the Middle East conflict on Qatari volumes. Despite this, the company expects refining margins to increase to $17 per barrel in Q1 2026, up from $14 in the prior quarter, potentially offsetting some of the production shortfall.</w:t>
      </w:r>
      <w:r/>
    </w:p>
    <w:p>
      <w:pPr>
        <w:pStyle w:val="ListNumber"/>
        <w:spacing w:line="240" w:lineRule="auto"/>
        <w:ind w:left="720"/>
      </w:pPr>
      <w:r/>
      <w:hyperlink r:id="rId13">
        <w:r>
          <w:rPr>
            <w:color w:val="0000EE"/>
            <w:u w:val="single"/>
          </w:rPr>
          <w:t>https://www.aa.com.tr/en/energy/oil/shell-warns-of-q1-gas-drop-liquidity-hit-but-sees-oil-trading-boost/56250</w:t>
        </w:r>
      </w:hyperlink>
      <w:r>
        <w:t xml:space="preserve"> - Shell has warned of a potential decline in first-quarter gas production and a significant short-term impact on liquidity due to the Middle East conflict. The company highlighted that unprecedented volatility in commodity prices has led to substantial swings in inventory values, resulting in a working capital outflow between negative $10 billion and negative $15 billion during the quarter. However, Shell noted that stronger oil trading activities are likely to partly cushion these adverse effects on earnings.</w:t>
      </w:r>
      <w:r/>
    </w:p>
    <w:p>
      <w:pPr>
        <w:pStyle w:val="ListNumber"/>
        <w:spacing w:line="240" w:lineRule="auto"/>
        <w:ind w:left="720"/>
      </w:pPr>
      <w:r/>
      <w:hyperlink r:id="rId12">
        <w:r>
          <w:rPr>
            <w:color w:val="0000EE"/>
            <w:u w:val="single"/>
          </w:rPr>
          <w:t>https://uk.investing.com/news/stock-market-news/shell-flags-q1-hit-from-middle-east-conflict-as-refining-margins-rise-4596951</w:t>
        </w:r>
      </w:hyperlink>
      <w:r>
        <w:t xml:space="preserve"> - Shell PLC has flagged a potential impact on its first-quarter earnings due to the Middle East conflict, with shares down over 7%. The company reported that refining margins rose to $17 per barrel in Q1 2026, up from $14 in the previous quarter. However, Shell also warned of significant working capital outflows, estimating between negative $10 billion and negative $15 billion, attributed to unprecedented volatility in commodity prices affecting inventory and receivables.</w:t>
      </w:r>
      <w:r/>
    </w:p>
    <w:p>
      <w:pPr>
        <w:pStyle w:val="ListNumber"/>
        <w:spacing w:line="240" w:lineRule="auto"/>
        <w:ind w:left="720"/>
      </w:pPr>
      <w:r/>
      <w:hyperlink r:id="rId11">
        <w:r>
          <w:rPr>
            <w:color w:val="0000EE"/>
            <w:u w:val="single"/>
          </w:rPr>
          <w:t>https://www.shell.com/investors/results-and-reporting/quarterly-results.html</w:t>
        </w:r>
      </w:hyperlink>
      <w:r>
        <w:t xml:space="preserve"> - Shell's quarterly results for Q4 2025 highlighted an adjusted earnings of $3.3 billion, driven by strong performance in the Upstream segment and improved refining margins. The company noted that Integrated Gas results returned to more normal, pre-COVID levels, and Products delivered strong results, helped by higher refining margins. However, the company also acknowledged challenges in the Chemicals segment due to low chemical margins and lower operational performance, identifying fixing and repositioning this business as a key priority in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uk/stocks/energy/shell-advances-commodity-trading-activity-across-ftse-100-energy-sector" TargetMode="External"/><Relationship Id="rId10" Type="http://schemas.openxmlformats.org/officeDocument/2006/relationships/hyperlink" Target="https://news.sky.com/story/shell-profits-surge-but-war-inflicts-damage-too-13540940" TargetMode="External"/><Relationship Id="rId11" Type="http://schemas.openxmlformats.org/officeDocument/2006/relationships/hyperlink" Target="https://www.shell.com/investors/results-and-reporting/quarterly-results.html" TargetMode="External"/><Relationship Id="rId12" Type="http://schemas.openxmlformats.org/officeDocument/2006/relationships/hyperlink" Target="https://uk.investing.com/news/stock-market-news/shell-flags-q1-hit-from-middle-east-conflict-as-refining-margins-rise-4596951" TargetMode="External"/><Relationship Id="rId13" Type="http://schemas.openxmlformats.org/officeDocument/2006/relationships/hyperlink" Target="https://www.aa.com.tr/en/energy/oil/shell-warns-of-q1-gas-drop-liquidity-hit-but-sees-oil-trading-boost/56250" TargetMode="External"/><Relationship Id="rId14" Type="http://schemas.openxmlformats.org/officeDocument/2006/relationships/hyperlink" Target="https://www.rigzone.com/news/refining_margins_to_provide_buffer_as_shell_gas_production_takes_war_hit-08-apr-2026-183400-article/" TargetMode="External"/><Relationship Id="rId15" Type="http://schemas.openxmlformats.org/officeDocument/2006/relationships/hyperlink" Target="https://www.ajbell.co.uk/news/articles/shell-trims-first-quarter-gas-output-view-amid-middle-east-disrup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