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reforms in England’s planning system breed uncertainty and delay, experts warn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England’s planning regime is being reshaped so rapidly that the result, according to James Clark of Foot Anstey, is not simplicity but hesitation. In an article for PBC Today, he argued that successive reforms have made the process harder to interpret, with developers, councils and advisers increasingly forced into defensive behaviour as they try to second-guess what rules will apply next.</w:t>
      </w:r>
      <w:r/>
    </w:p>
    <w:p>
      <w:r/>
      <w:r>
        <w:t>That warning comes as the government pushes ahead with a broad overhaul of the system. The Ministry of Housing, Communities and Local Government has been consulting on a revised National Planning Policy Framework, with proposals that would favour development around railway stations and in high-density urban locations, while also fast-tracking schemes that meet strong design standards. At the same time, the department has been publishing new planning guidance and digital standards intended to make the process more coherent and data-driven.</w:t>
      </w:r>
      <w:r/>
    </w:p>
    <w:p>
      <w:r/>
      <w:r>
        <w:t>But the pace of change is itself becoming part of the problem. Clark said local planning authorities are struggling to keep their plans aligned with national policy because the goalposts keep moving. He noted that the country is now moving into a new plan-making system, built around a 30-month timetable, while a transitional arrangement will allow older-style plans submitted before the end of 2026 to continue under the previous regime. For many authorities, that means operating two systems at once while detailed guidance is still awaited.</w:t>
      </w:r>
      <w:r/>
    </w:p>
    <w:p>
      <w:r/>
      <w:r>
        <w:t>The pressure is being felt in the numbers as well. MHCLG data released in December showed that planning authorities made 303,215 decisions in the year to September 2025, the lowest annual total since records began in 2012 and 5.6% down on the previous year. In parallel, the department has acknowledged that planning decision data is still scattered across multiple formats and systems, and it is working on a common specification to standardise that information across England.</w:t>
      </w:r>
      <w:r/>
    </w:p>
    <w:p>
      <w:r/>
      <w:r>
        <w:t>Clark also pointed to wider structural change within local government. Reorganisation is affecting 21 two-tier areas and more than 160 local planning authorities, adding another layer of disruption just as councils are being asked to absorb a new planning framework. He argued that these overlapping reforms are diverting attention away from day-to-day plan-making at precisely the moment when clarity is most needed.</w:t>
      </w:r>
      <w:r/>
    </w:p>
    <w:p>
      <w:r/>
      <w:r>
        <w:t>The sector is also waiting for further national policy direction. The long-trailed National Development Management Policies are still expected, but their eventual effect may be weaker than originally intended after confirmation that they will not carry statutory force. Meanwhile, the consultation on the draft NPPF has closed, leaving applicants and advisers in a period of uncertainty in which many are lengthening submissions to anticipate future requirements and reduce the risk of challenge.</w:t>
      </w:r>
      <w:r/>
    </w:p>
    <w:p>
      <w:r/>
      <w:r>
        <w:t>Clark’s prescription is blunt: once the current round of reform is complete, the system needs breathing space. He also called for faster modernisation, including electronic execution of documents, digital committee processes and standardised planning tools, alongside clearer guidance on what a proportionate application should contain. Above all, he said planning authorities need more staff, skills and technical capacity if the system is to support the government’s growth ambitions without becoming even more cautious and cumbersome.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https://www.pbctoday.co.uk/news/planning-construction-news/unintended-consequence-reform-slower-more-defensive-planning-system/161291/</w:t>
        </w:r>
      </w:hyperlink>
      <w:r>
        <w:t xml:space="preserve"> - Please view link - unable to able to access data</w:t>
      </w:r>
      <w:r/>
    </w:p>
    <w:p>
      <w:pPr>
        <w:pStyle w:val="ListNumber"/>
        <w:spacing w:line="240" w:lineRule="auto"/>
        <w:ind w:left="720"/>
      </w:pPr>
      <w:r/>
      <w:hyperlink r:id="rId10">
        <w:r>
          <w:rPr>
            <w:color w:val="0000EE"/>
            <w:u w:val="single"/>
          </w:rPr>
          <w:t>https://www.ciob.org/industry/politics-government/consultations/NPPF_2025_proposed_reforms</w:t>
        </w:r>
      </w:hyperlink>
      <w:r>
        <w:t xml:space="preserve"> - The Ministry of Housing, Communities &amp; Local Government (MHCLG) sought views on a revised National Planning Policy Framework (NPPF) and other changes to the planning system. Key revisions to the new NPPF could include the introduction of a default ‘yes’ in favour of building suitable homes around railway stations, supported by minimum housing density requirements. Similar support is proposed for building upwards in towns and cities, with development schemes that meet high design standards eligible for fast-tracking. A draft NPPF was published alongside this consultation and both documents should be read together.</w:t>
      </w:r>
      <w:r/>
    </w:p>
    <w:p>
      <w:pPr>
        <w:pStyle w:val="ListNumber"/>
        <w:spacing w:line="240" w:lineRule="auto"/>
        <w:ind w:left="720"/>
      </w:pPr>
      <w:r/>
      <w:hyperlink r:id="rId13">
        <w:r>
          <w:rPr>
            <w:color w:val="0000EE"/>
            <w:u w:val="single"/>
          </w:rPr>
          <w:t>https://mhclgdigital.blog.gov.uk/2026/01/08/building-a-data-model-for-planning-decisions/</w:t>
        </w:r>
      </w:hyperlink>
      <w:r>
        <w:t xml:space="preserve"> - Every year, local planning authorities make hundreds of thousands of planning decisions. But right now, that decision data exists in dozens of different formats across different systems, making it difficult to use, compare and learn from. We're working to change that by creating a planning decision data specification – a common standard that will make planning decision data consistent, accessible and useful across England. In a recent blog post, we shared what we learnt from our initial user research sessions about the problems people face and why standardised decision data is so critical to solving them.</w:t>
      </w:r>
      <w:r/>
    </w:p>
    <w:p>
      <w:pPr>
        <w:pStyle w:val="ListNumber"/>
        <w:spacing w:line="240" w:lineRule="auto"/>
        <w:ind w:left="720"/>
      </w:pPr>
      <w:r/>
      <w:hyperlink r:id="rId11">
        <w:r>
          <w:rPr>
            <w:color w:val="0000EE"/>
            <w:u w:val="single"/>
          </w:rPr>
          <w:t>https://www.planningresource.co.uk/article/1492788/mhclg-publishes-series-updates-planning-practice-guidance</w:t>
        </w:r>
      </w:hyperlink>
      <w:r>
        <w:t xml:space="preserve"> - New and updated guidance on plan-making and assessing housing need has been published by the Ministry of Housing, Communities and Local Government (MHCLG) as part of a series of changes to its Planning Practice Guidance (PPG). Completely new guidance has been added on build to rent and plan-making. Meanwhile, guidance has been updated for housing need assessment, housing and economic land availability assessment, local plans and neighbourhood planning. The PPG updates come after the publication of the final revised National Planning Policy Framework (NPPF) in July, which promised a plethora of changes to national guidance to reflect the new policies.</w:t>
      </w:r>
      <w:r/>
    </w:p>
    <w:p>
      <w:pPr>
        <w:pStyle w:val="ListNumber"/>
        <w:spacing w:line="240" w:lineRule="auto"/>
        <w:ind w:left="720"/>
      </w:pPr>
      <w:r/>
      <w:hyperlink r:id="rId12">
        <w:r>
          <w:rPr>
            <w:color w:val="0000EE"/>
            <w:u w:val="single"/>
          </w:rPr>
          <w:t>https://mhclgmedia.blog.gov.uk/2025/12/17/coverage-of-our-major-consultation-to-the-national-planning-policy-framework/</w:t>
        </w:r>
      </w:hyperlink>
      <w:r>
        <w:t xml:space="preserve"> - Yesterday, we launched a major consultation on a revamped National Planning Policy Framework – the most significant rewrite of planning rules in over a decade – to accelerate the delivery of 1.5 million homes this Parliament. The reforms will unlock new jobs, infrastructure, and clean energy, while turning the ambition of homeownership into a reality for more working people. There has been widespread national coverage of the announcements, including on page 1 of the Times, and in the Telegraph which led with reforms that every new build home will be fitted with special bricks to protect the endangered swift birds. Elsewhere, The Financial Times, theI paper and Daily Mail focus on the new rules that councils to allow more housing development in urban areas, including around railway stations and building upwards in towns and cities.</w:t>
      </w:r>
      <w:r/>
    </w:p>
    <w:p>
      <w:pPr>
        <w:pStyle w:val="ListNumber"/>
        <w:spacing w:line="240" w:lineRule="auto"/>
        <w:ind w:left="720"/>
      </w:pPr>
      <w:r/>
      <w:hyperlink r:id="rId15">
        <w:r>
          <w:rPr>
            <w:color w:val="0000EE"/>
            <w:u w:val="single"/>
          </w:rPr>
          <w:t>https://design.planning.data.gov.uk/project/planning-applications</w:t>
        </w:r>
      </w:hyperlink>
      <w:r>
        <w:t xml:space="preserve"> - MHCLG Digital Planning are developing a set of open, reusable data specifications to help standardise the information submitted when a planning application is made. These specifications will ensure that the data is consistent and meets requirements set out in national legislation. The next community session will be held on 31 March 2026, 10.30am to 12.00pm. Sign up if you would like to attend.</w:t>
      </w:r>
      <w:r/>
    </w:p>
    <w:p>
      <w:pPr>
        <w:pStyle w:val="ListNumber"/>
        <w:spacing w:line="240" w:lineRule="auto"/>
        <w:ind w:left="720"/>
      </w:pPr>
      <w:r/>
      <w:hyperlink r:id="rId14">
        <w:r>
          <w:rPr>
            <w:color w:val="0000EE"/>
            <w:u w:val="single"/>
          </w:rPr>
          <w:t>https://mhclgdigital.blog.gov.uk/2025/08/05/standardising-the-planning-application-process-kicking-off-work-on-decisions/</w:t>
        </w:r>
      </w:hyperlink>
      <w:r>
        <w:t xml:space="preserve"> - Every year thousands of planning decisions are made which shape the future of where we all live, work and visit. They determine which developments are approved and how our places evolve. Yet this crucial data is stored in different ways and in different local authority systems across the country, making it difficult to access and analyse the data, understand patterns, track housing delivery and build new data-driven tools. That’s why in our last blog post, we set out how we are expanding the scope of our data specification work to cover the whole planning permission process and are beginning to work on standardising planning application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bctoday.co.uk/news/planning-construction-news/unintended-consequence-reform-slower-more-defensive-planning-system/161291/" TargetMode="External"/><Relationship Id="rId10" Type="http://schemas.openxmlformats.org/officeDocument/2006/relationships/hyperlink" Target="https://www.ciob.org/industry/politics-government/consultations/NPPF_2025_proposed_reforms" TargetMode="External"/><Relationship Id="rId11" Type="http://schemas.openxmlformats.org/officeDocument/2006/relationships/hyperlink" Target="https://www.planningresource.co.uk/article/1492788/mhclg-publishes-series-updates-planning-practice-guidance" TargetMode="External"/><Relationship Id="rId12" Type="http://schemas.openxmlformats.org/officeDocument/2006/relationships/hyperlink" Target="https://mhclgmedia.blog.gov.uk/2025/12/17/coverage-of-our-major-consultation-to-the-national-planning-policy-framework/" TargetMode="External"/><Relationship Id="rId13" Type="http://schemas.openxmlformats.org/officeDocument/2006/relationships/hyperlink" Target="https://mhclgdigital.blog.gov.uk/2026/01/08/building-a-data-model-for-planning-decisions/" TargetMode="External"/><Relationship Id="rId14" Type="http://schemas.openxmlformats.org/officeDocument/2006/relationships/hyperlink" Target="https://mhclgdigital.blog.gov.uk/2025/08/05/standardising-the-planning-application-process-kicking-off-work-on-decisions/" TargetMode="External"/><Relationship Id="rId15" Type="http://schemas.openxmlformats.org/officeDocument/2006/relationships/hyperlink" Target="https://design.planning.data.gov.uk/project/planning-applic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