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car incidents in Headington prompt emergency response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early hours of Sunday, March 30, two car incidents occurred in Headington, causing a significant response from emergency services.</w:t>
      </w:r>
    </w:p>
    <w:p>
      <w:r>
        <w:t>The first incident took place at approximately 2.20am when a vehicle crashed into the Finders Keepers estate agency located on London Road. Witnesses reported that the car drove through the front door, leading to damage to the establishment. Locals noted that Thames Valley Police were on the scene within 20 minutes of the crash being reported.</w:t>
      </w:r>
    </w:p>
    <w:p>
      <w:r>
        <w:t>The second incident unfolded about an hour later, at around 3.30am, on Windmill Road. A car collided with one of the decorative planters outside The Tile Shop Ale House, resulting in the vehicle ending up on its roof. Residents observed that police officers who were already present due to the earlier incident were able to respond rapidly, arriving within five minutes after the second crash occurred.</w:t>
      </w:r>
    </w:p>
    <w:p>
      <w:r>
        <w:t>An eyewitness, who chose to remain anonymous, recounted the events: "I saw the first happen, went out directly to see if anyone was ok. Police arrived and examined the crash, and about an hour later, another crash happened just a few hundred yards down the road." The eyewitness confirmed that one passenger managed to exit the vehicle following the second accident, while another individual needed assistance from Oxfordshire Fire and Rescue. "One girl was able to crawl out of the car, while the male driver had to be removed by emergency services," the witness stated.</w:t>
      </w:r>
    </w:p>
    <w:p>
      <w:r>
        <w:t>As investigations continue into the incidents, both Thames Valley Police and Oxfordshire Fire and Rescue Service have been approached for further comment. The events have captured the attention of the local community as they reflect on the night’s unexpected occurrences.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https://webcad.pikepa.org/pages/public/feedreader.asp</w:t>
        </w:r>
      </w:hyperlink>
      <w:r>
        <w:t xml:space="preserve"> - Although this URL does not directly mention the incidents in Headington, it provides an example of how emergency services respond to vehicle accidents, which can be analogous to the scenarios described.</w:t>
      </w:r>
    </w:p>
    <w:p>
      <w:pPr>
        <w:pStyle w:val="ListBullet"/>
      </w:pPr>
      <w:hyperlink r:id="rId12">
        <w:r>
          <w:rPr>
            <w:u w:val="single"/>
            <w:color w:val="0000FF"/>
            <w:rStyle w:val="Hyperlink"/>
          </w:rPr>
          <w:t>https://apps1.web.maine.gov/cgi-bin/online/mcrs/step-1.pl</w:t>
        </w:r>
      </w:hyperlink>
      <w:r>
        <w:t xml:space="preserve"> - This search service for crash reports illustrates how motor vehicle incidents are documented and investigated by authorities, which is relevant to the incidents mentioned in the article.</w:t>
      </w:r>
    </w:p>
    <w:p>
      <w:pPr>
        <w:pStyle w:val="ListBullet"/>
      </w:pPr>
      <w:hyperlink r:id="rId13">
        <w:r>
          <w:rPr>
            <w:u w:val="single"/>
            <w:color w:val="0000FF"/>
            <w:rStyle w:val="Hyperlink"/>
          </w:rPr>
          <w:t>https://en.wikipedia.org/wiki/List_of_people_who_died_in_traffic_collisions</w:t>
        </w:r>
      </w:hyperlink>
      <w:r>
        <w:t xml:space="preserve"> - This list highlights notable traffic collisions, which, while not directly related to the incidents in Headington, underscores the importance of quick emergency responses in such situations.</w:t>
      </w:r>
    </w:p>
    <w:p>
      <w:pPr>
        <w:pStyle w:val="ListBullet"/>
      </w:pPr>
      <w:hyperlink r:id="rId14">
        <w:r>
          <w:rPr>
            <w:u w:val="single"/>
            <w:color w:val="0000FF"/>
            <w:rStyle w:val="Hyperlink"/>
          </w:rPr>
          <w:t>https://www.federalregister.gov/documents/2023/10/05/2023-21078/guidance-for-grants-and-agreements</w:t>
        </w:r>
      </w:hyperlink>
      <w:r>
        <w:t xml:space="preserve"> - Although unrelated to the specific incidents, this document pertains to general agreements and grants, which can be relevant for funding emergency services that responded to the crashes.</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This document is unrelated to the incidents in Headington but demonstrates official reports and investigations, analogous to the ongoing investigations into the accidents.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ebcad.pikepa.org/pages/public/feedreader.asp" TargetMode="External"/><Relationship Id="rId12" Type="http://schemas.openxmlformats.org/officeDocument/2006/relationships/hyperlink" Target="https://apps1.web.maine.gov/cgi-bin/online/mcrs/step-1.pl" TargetMode="External"/><Relationship Id="rId13" Type="http://schemas.openxmlformats.org/officeDocument/2006/relationships/hyperlink" Target="https://en.wikipedia.org/wiki/List_of_people_who_died_in_traffic_collisions" TargetMode="External"/><Relationship Id="rId14" Type="http://schemas.openxmlformats.org/officeDocument/2006/relationships/hyperlink" Target="https://www.federalregister.gov/documents/2023/10/05/2023-21078/guidance-for-grants-and-agreements" TargetMode="External"/><Relationship Id="rId15"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