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Hull man jailed for one year following burglary spree and assault on police officer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Shaun Patterson, aged 48, from Glasgow Street in west Hull, has been sentenced to one year in prison following a series of burglaries and an assault on a police officer, Hull Crown Court heard. Patterson admitted to four counts of burglary and one count of assaulting an emergency worker.</w:t>
      </w:r>
    </w:p>
    <w:p>
      <w:r>
        <w:t>The offences took place during a concentrated "spree" in early February 2024. On February 6, Patterson broke into a shed on Hull Road in Hessle. Although nothing was stolen during this incident, investigators matched blood traces found at the scene to Patterson.</w:t>
      </w:r>
    </w:p>
    <w:p>
      <w:r>
        <w:t>Two and a half weeks later, in the early hours of February 25, police woke a woman around 3.20am to inform her that her shed in Ullswater Drive, Hull, had been broken into. The shed, which had been converted into an outdoor bar, had been left with its handle ripped off and a security lock dangling. Ten bottles of alcohol were stolen, alongside a bag containing cameras. The camera bag was later recovered after police spotted Patterson nearby with it.</w:t>
      </w:r>
    </w:p>
    <w:p>
      <w:r>
        <w:t>That same night, Patterson targeted multiple other locations. He forcefully entered a shed on Lambwath Road, off Sutton Road, after breaking the bottom panel of the door. Tools were strewn across the floor, a bicycle was stolen, and a son’s quad bike was taken but subsequently recovered. The bicycle remains missing.</w:t>
      </w:r>
    </w:p>
    <w:p>
      <w:r>
        <w:t xml:space="preserve">Further in the early morning hours of February 25, Patterson broke into another shed on Corona Drive, off Sutton Road, stealing tools, a torch, a nail gun, and batteries valued at around £400. A doorbell camera caught Patterson at the scene at 4.26am. </w:t>
      </w:r>
    </w:p>
    <w:p>
      <w:r>
        <w:t>Police arrested Patterson on February 27. Upon his arrest, Patterson reportedly said, "You're here for me, aren't you?" Items of clothing and trainers matching those in the doorbell camera footage were found at his home. During his time in custody, Patterson became aggressive, shouting and verbally abusing officers before striking a sergeant on the shin with a sudden arm swing.</w:t>
      </w:r>
    </w:p>
    <w:p>
      <w:r>
        <w:t>The court was informed that Patterson had a lengthy criminal history and was on licence from a previous prison sentence at the time of these offences. Defence counsel Oliver Shipley acknowledged Patterson's unacceptable conduct but highlighted his guilty plea. Shipley described Patterson’s situation as "effectively serving a life sentence in instalments" due to repeated imprisonment. Patterson’s descent into alcohol use following his release from custody contributed to the renewed criminal activity.</w:t>
      </w:r>
    </w:p>
    <w:p>
      <w:r>
        <w:t>Patterson has been jailed for one year while already held on remand, marking another episode in a continuous pattern of offending, the court concluded.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https://cdn.myocv.com/ocvapps/a70830014/files/061224%20Warrants.PDF</w:t>
        </w:r>
      </w:hyperlink>
      <w:r>
        <w:t xml:space="preserve"> - Demonstrates legal documentation processes for recent criminal cases, including probation violations, relevant to understanding Patterson's sentencing context[2].</w:t>
      </w:r>
    </w:p>
    <w:p>
      <w:pPr>
        <w:pStyle w:val="ListBullet"/>
      </w:pPr>
      <w:hyperlink r:id="rId12">
        <w:r>
          <w:rPr>
            <w:u w:val="single"/>
            <w:color w:val="0000FF"/>
            <w:rStyle w:val="Hyperlink"/>
          </w:rPr>
          <w:t>https://www.cookcountysheriffil.gov/wp-content/uploads/2024/02/LOS_10-Days_02202024.pdf</w:t>
        </w:r>
      </w:hyperlink>
      <w:r>
        <w:t xml:space="preserve"> - Illustrates custodial tracking of detainees for serious offenses, analogous to Patterson's pre-sentencing remand status and criminal history[3].</w:t>
      </w:r>
    </w:p>
    <w:p>
      <w:pPr>
        <w:pStyle w:val="ListBullet"/>
      </w:pPr>
      <w:hyperlink r:id="rId13">
        <w:r>
          <w:rPr>
            <w:u w:val="single"/>
            <w:color w:val="0000FF"/>
            <w:rStyle w:val="Hyperlink"/>
          </w:rPr>
          <w:t>https://www.hamiltontn.gov/SessionsCourtDockets/CJUS7903.PDF</w:t>
        </w:r>
      </w:hyperlink>
      <w:r>
        <w:t xml:space="preserve"> - Shows court docket structures for theft-related charges, similar to Patterson's burglary offenses and case processing timeline[4].</w:t>
      </w:r>
    </w:p>
    <w:p>
      <w:pPr>
        <w:pStyle w:val="ListBullet"/>
      </w:pPr>
      <w:hyperlink r:id="rId14">
        <w:r>
          <w:rPr>
            <w:u w:val="single"/>
            <w:color w:val="0000FF"/>
            <w:rStyle w:val="Hyperlink"/>
          </w:rPr>
          <w:t>https://www.rva.gov/police/homicides-year</w:t>
        </w:r>
      </w:hyperlink>
      <w:r>
        <w:t xml:space="preserve"> - Exemplifies law enforcement documentation standards for criminal incidents, including evidence collection methods referenced in Patterson's blood-trace burglary[5].</w:t>
      </w:r>
    </w:p>
    <w:p>
      <w:pPr>
        <w:pStyle w:val="ListBullet"/>
      </w:pPr>
      <w:hyperlink r:id="rId15">
        <w:r>
          <w:rPr>
            <w:u w:val="single"/>
            <w:color w:val="0000FF"/>
            <w:rStyle w:val="Hyperlink"/>
          </w:rPr>
          <w:t>https://podcasts.apple.com/gb/channel/the-crime-desk/id6742554088</w:t>
        </w:r>
      </w:hyperlink>
      <w:r>
        <w:t xml:space="preserve"> - Provides context for criminal case coverage formats, though not directly related to this specific case</w:t>
      </w:r>
    </w:p>
    <w:p>
      <w:pPr>
        <w:pStyle w:val="ListBullet"/>
      </w:pPr>
      <w:hyperlink r:id="rId16">
        <w:r>
          <w:rPr>
            <w:u w:val="single"/>
            <w:color w:val="0000FF"/>
            <w:rStyle w:val="Hyperlink"/>
          </w:rPr>
          <w:t>https://www.hulldailymail.co.uk/news/hull-east-yorkshire-news/shed-burglar-given-away-ring-10132763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dn.myocv.com/ocvapps/a70830014/files/061224%20Warrants.PDF" TargetMode="External"/><Relationship Id="rId12" Type="http://schemas.openxmlformats.org/officeDocument/2006/relationships/hyperlink" Target="https://www.cookcountysheriffil.gov/wp-content/uploads/2024/02/LOS_10-Days_02202024.pdf" TargetMode="External"/><Relationship Id="rId13" Type="http://schemas.openxmlformats.org/officeDocument/2006/relationships/hyperlink" Target="https://www.hamiltontn.gov/SessionsCourtDockets/CJUS7903.PDF" TargetMode="External"/><Relationship Id="rId14" Type="http://schemas.openxmlformats.org/officeDocument/2006/relationships/hyperlink" Target="https://www.rva.gov/police/homicides-year" TargetMode="External"/><Relationship Id="rId15" Type="http://schemas.openxmlformats.org/officeDocument/2006/relationships/hyperlink" Target="https://podcasts.apple.com/gb/channel/the-crime-desk/id6742554088" TargetMode="External"/><Relationship Id="rId16" Type="http://schemas.openxmlformats.org/officeDocument/2006/relationships/hyperlink" Target="https://www.hulldailymail.co.uk/news/hull-east-yorkshire-news/shed-burglar-given-away-ring-10132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