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Wales homeowners struggle amid tough property and tourism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Homeowners and holiday let owners across North Wales are increasingly expressing distress amid stringent property and tourism regulations that are impacting their ability to maintain and sell their properties. Many individuals, particularly in Gwynedd and Conwy, describe feeling trapped in their homes due to punitive council tax premiums on second homes and stringent letting thresholds introduced by the Welsh Government.</w:t>
      </w:r>
      <w:r/>
    </w:p>
    <w:p>
      <w:r/>
      <w:r>
        <w:t>One notable example is Alan Harper-Smith, 67, who owns the Wern Fawr Manor Farm in Llanbedrog, Gwynedd. Having lived on the Llŷn Peninsula for 28 years, he operates a business comprising a farmhouse B&amp;B and five converted 16th-century cottages run as holiday lets. Despite his attachment to the local area and his investment in restoring the properties, Alan reports that upcoming property and tourism measures are forcing him to consider selling or radically repurposing his assets. Speaking online, he said: “To be honest, we are thinking of selling up with all the restrictions coming in the pipeline and the destruction of tourism in Wales. It will be a massive reduction in price for me, but probably worth it from a mental health point of view for both my wife and I. It is driving me bonkers and my health is suffering.”</w:t>
      </w:r>
      <w:r/>
    </w:p>
    <w:p>
      <w:r/>
      <w:r>
        <w:t>However, the housing market in Gwynedd is sluggish, partly due to policy changes such as the Article 4 direction, which requires planning permission for changes from primary residences to second or holiday homes. A woman from Gwynedd recounted how her parents’ bungalow, previously selling briskly, now remains on the market for an extended period despite improvements and price reductions. In Conwy, a pensioner couple faces a council tax bill for a second home amounting to £9,666, compared to £3,866 if it were their main residence, yet they have struggled to sell for over two years. The husband expressed deep frustration, saying, “I am feeling sick and worried. My Welsh-born father and grandparents would be turning in their graves if they knew.”</w:t>
      </w:r>
      <w:r/>
    </w:p>
    <w:p>
      <w:r/>
      <w:r>
        <w:t>Further complications arise from the Welsh Government’s new 182-day letting rule for holiday properties, implemented in April 2023. Holiday let owners meeting this annual threshold qualify for reduced business rates; failure to comply leads to payment of higher council tax plus substantial premiums of up to 150%. Nicky Williamson from PASC Cymru highlighted a troubling bureaucratic issue where the Valuation Office assesses billing over a three-year span. Since the rule was not in force during 2022-2023, many holiday lets fell below the threshold that year, triggering large retrospective bills despite meeting conditions in subsequent years. “People are getting massive bills landing on their doorsteps,” she said. “A farming family recently received a £37,000 bill. The owner of a five-bedroom let had a demand for £27,000, to be paid immediately.”</w:t>
      </w:r>
      <w:r/>
    </w:p>
    <w:p>
      <w:r/>
      <w:r>
        <w:t>Due to these financial burdens and market stagnation, some owners contemplate decommissioning holiday lets by removing kitchens and bathrooms to reclassify properties as business units, thereby reducing tax liabilities. Alan shared, “If I take the kitchens out of the cottages (oven and hob), can I change these cottages into storage units, which will reduce council tax dramatically? And tourists can stay in tents!” He is also considering converting the cottages to office space for hot-desking, noting, “Rates would be negligible and payable by the tenant renting the unit.”</w:t>
      </w:r>
      <w:r/>
    </w:p>
    <w:p>
      <w:r/>
      <w:r>
        <w:t>The local authorities, including Cyngor Gwynedd, defend the measures as necessary to ensure sustainable communities and provide affordable housing for locals, citing research that 65% of the population in Gwynedd has been priced out of the housing market. They plan to build 800 social and affordable homes across North Wales over the next five years, with 361 units in the pipeline for the following year.</w:t>
      </w:r>
      <w:r/>
    </w:p>
    <w:p>
      <w:r/>
      <w:r>
        <w:t>Nonetheless, the changes have had significant economic repercussions. According to data from the Principality Building Society, Gwynedd experienced a 12.4% drop in house prices over the year leading to December 2024, the largest decline in Wales. Pembrokeshire saw house price falls of 8.9% last year, prompting a reduction in its second homes council tax premium from 200% to 150% this year.</w:t>
      </w:r>
      <w:r/>
    </w:p>
    <w:p>
      <w:r/>
      <w:r>
        <w:t>Local sellers and homeowners related frustrations online, with remarks such as, “We put ours on the market nearly one year ago, and reduced the price by a lot! Only had one viewing in all this time,” and “The estate agent has said nothing is moving. I have listed (my house) nearly 30k less than I did 3 years ago and expect to take a further hit.” Many feel compelled to remain in their homes despite financial hardship, with one Llanbedrog resident saying, “We feel trapped to stay forever unless we take a massive financial hit.”</w:t>
      </w:r>
      <w:r/>
    </w:p>
    <w:p>
      <w:r/>
      <w:r>
        <w:t>The property market pressures are intensifying amid a backdrop of reduced housebuilding; just 760 new dwellings were started in Wales in late 2024—a 59% fall compared with the previous year’s quarter. Critics argue that insufficient housing supply is compounding affordability problems and that recent policy measures have contributed to a “self-made” housing crisis.</w:t>
      </w:r>
      <w:r/>
    </w:p>
    <w:p>
      <w:r/>
      <w:r>
        <w:t>Energy Performance Certificate reforms, potential tourist taxes, and perceived disparities in taxation between traditional holiday lets and alternative accommodation types such as static caravans or glamping sites add to the uncertainty faced by property owners.</w:t>
      </w:r>
      <w:r/>
    </w:p>
    <w:p>
      <w:r/>
      <w:r>
        <w:t>Despite the challenges, some homeowners remain reluctant to relinquish ties with their communities. Alan Harper-Smith emphasised this, stating, “I’ve re-invested every penny I’ve earned over the last 28 years into the old cottages, using local people. We bring a lot of people into the area, charging prices well below the astronomical fees levied by Airbnbs... Now we’re seeing the government kicking us in the nuts.”</w:t>
      </w:r>
      <w:r/>
    </w:p>
    <w:p>
      <w:r/>
      <w:r>
        <w:t>In summary, homeowners and holiday let proprietors in North Wales are navigating a complex landscape shaped by regulatory changes that aim to curb property inflation and support local communities but are also leading to market instability and financial distress for many. The balance between sustaining tourism, addressing housing affordability, and managing the impact on property owners continues to be a contentious and evolving issue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https://www.clwydianplanning.co.uk/blogs/2025-trends-in-rural-planning-and-development-in-north-wales</w:t>
        </w:r>
      </w:hyperlink>
      <w:r>
        <w:t xml:space="preserve"> - This URL provides context on the evolving rural planning and development landscape in North Wales, including sustainability goals and the impact of changing regulations on property development.</w:t>
      </w:r>
      <w:r/>
    </w:p>
    <w:p>
      <w:pPr>
        <w:pStyle w:val="ListNumber"/>
        <w:spacing w:line="240" w:lineRule="auto"/>
        <w:ind w:left="720"/>
      </w:pPr>
      <w:r/>
      <w:hyperlink r:id="rId11">
        <w:r>
          <w:rPr>
            <w:color w:val="0000EE"/>
            <w:u w:val="single"/>
          </w:rPr>
          <w:t>https://www.propertymark.co.uk/resource/first-use-of-article-4-powers-to-control-short-term-lets-confirmed.html</w:t>
        </w:r>
      </w:hyperlink>
      <w:r>
        <w:t xml:space="preserve"> - This link explains the use of Article 4 Directions to control short-term lets and changes in property use classifications, affecting the North Wales property market.</w:t>
      </w:r>
      <w:r/>
    </w:p>
    <w:p>
      <w:pPr>
        <w:pStyle w:val="ListNumber"/>
        <w:spacing w:line="240" w:lineRule="auto"/>
        <w:ind w:left="720"/>
      </w:pPr>
      <w:r/>
      <w:hyperlink r:id="rId12">
        <w:r>
          <w:rPr>
            <w:color w:val="0000EE"/>
            <w:u w:val="single"/>
          </w:rPr>
          <w:t>https://www.gov.wales/decision-reports-2025</w:t>
        </w:r>
      </w:hyperlink>
      <w:r>
        <w:t xml:space="preserve"> - While not directly related to property regulations, this URL mentions decisions affecting North Wales, suggesting broader governmental efforts in the region.</w:t>
      </w:r>
      <w:r/>
    </w:p>
    <w:p>
      <w:pPr>
        <w:pStyle w:val="ListNumber"/>
        <w:spacing w:line="240" w:lineRule="auto"/>
        <w:ind w:left="720"/>
      </w:pPr>
      <w:r/>
      <w:hyperlink r:id="rId13">
        <w:r>
          <w:rPr>
            <w:color w:val="0000EE"/>
            <w:u w:val="single"/>
          </w:rPr>
          <w:t>https://iclg.com/practice-areas/real-estate-laws-and-regulations/england-and-wales</w:t>
        </w:r>
      </w:hyperlink>
      <w:r>
        <w:t xml:space="preserve"> - This URL discusses real estate laws in England and Wales, covering ownership and registration systems that can indirectly inform understanding of North Wales property regulations.</w:t>
      </w:r>
      <w:r/>
    </w:p>
    <w:p>
      <w:pPr>
        <w:pStyle w:val="ListNumber"/>
        <w:spacing w:line="240" w:lineRule="auto"/>
        <w:ind w:left="720"/>
      </w:pPr>
      <w:r/>
      <w:hyperlink r:id="rId14">
        <w:r>
          <w:rPr>
            <w:color w:val="0000EE"/>
            <w:u w:val="single"/>
          </w:rPr>
          <w:t>https://www.savills.us/blog/article/371921/residential-property/what-are-the-implications-of-the-extension-of-help-to-buy-wales-.aspx</w:t>
        </w:r>
      </w:hyperlink>
      <w:r>
        <w:t xml:space="preserve"> - While focused on Help to Buy Wales, this URL touches on broader housing market dynamics and regulatory extensions in Wales, which can influence North Wales property markets.</w:t>
      </w:r>
      <w:r/>
    </w:p>
    <w:p>
      <w:pPr>
        <w:pStyle w:val="ListNumber"/>
        <w:spacing w:line="240" w:lineRule="auto"/>
        <w:ind w:left="720"/>
      </w:pPr>
      <w:r/>
      <w:hyperlink r:id="rId9">
        <w:r>
          <w:rPr>
            <w:color w:val="0000EE"/>
            <w:u w:val="single"/>
          </w:rPr>
          <w:t>https://www.noahwire.com</w:t>
        </w:r>
      </w:hyperlink>
      <w:r>
        <w:t xml:space="preserve"> - This is the source article itself, providing primary details about the challenges faced by homeowners and holiday let owners in North Wales due to regulatory changes.</w:t>
      </w:r>
      <w:r/>
    </w:p>
    <w:p>
      <w:pPr>
        <w:pStyle w:val="ListNumber"/>
        <w:spacing w:line="240" w:lineRule="auto"/>
        <w:ind w:left="720"/>
      </w:pPr>
      <w:r/>
      <w:hyperlink r:id="rId15">
        <w:r>
          <w:rPr>
            <w:color w:val="0000EE"/>
            <w:u w:val="single"/>
          </w:rPr>
          <w:t>https://www.liverpoolecho.co.uk/news/uk-world-news/homeowners-say-theyre-living-hell-31515448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wydianplanning.co.uk/blogs/2025-trends-in-rural-planning-and-development-in-north-wales" TargetMode="External"/><Relationship Id="rId11" Type="http://schemas.openxmlformats.org/officeDocument/2006/relationships/hyperlink" Target="https://www.propertymark.co.uk/resource/first-use-of-article-4-powers-to-control-short-term-lets-confirmed.html" TargetMode="External"/><Relationship Id="rId12" Type="http://schemas.openxmlformats.org/officeDocument/2006/relationships/hyperlink" Target="https://www.gov.wales/decision-reports-2025" TargetMode="External"/><Relationship Id="rId13" Type="http://schemas.openxmlformats.org/officeDocument/2006/relationships/hyperlink" Target="https://iclg.com/practice-areas/real-estate-laws-and-regulations/england-and-wales" TargetMode="External"/><Relationship Id="rId14" Type="http://schemas.openxmlformats.org/officeDocument/2006/relationships/hyperlink" Target="https://www.savills.us/blog/article/371921/residential-property/what-are-the-implications-of-the-extension-of-help-to-buy-wales-.aspx" TargetMode="External"/><Relationship Id="rId15" Type="http://schemas.openxmlformats.org/officeDocument/2006/relationships/hyperlink" Target="https://www.liverpoolecho.co.uk/news/uk-world-news/homeowners-say-theyre-living-hell-315154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