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introduces new holistic guidance for children with gender dysphoria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National Health Service (NHS) in the United Kingdom is set to implement new guidance regarding the care of children and young people presenting with gender dysphoria, with a focus on a more comprehensive and holistic approach. This shift marks a departure from the previous “medical model” employed by the now-closed Tavistock Gender Identity Development Service (GIDS) and will initially be adopted by established children’s gender clinics in London and Manchester later this year.</w:t>
      </w:r>
      <w:r/>
    </w:p>
    <w:p>
      <w:r/>
      <w:r>
        <w:t>According to the upcoming guidance, all children referred to NHS gender clinics will undergo screening for neurodevelopmental conditions, including autism and attention deficit hyperactivity disorder (ADHD). The guidelines state: “Given the high prevalence of neurodiversity identified within this population, all those attending the NHS Children and Young People’s Gender Service should receive screening for neurodevelopmental conditions.”</w:t>
      </w:r>
      <w:r/>
    </w:p>
    <w:p>
      <w:r/>
      <w:r>
        <w:t>This new approach emerges in the wake of several significant developments related to gender identity services and transgender rights in the UK. A recent ruling by the UK Supreme Court determined that the legal definition of “sex” refers to biological sex rather than acquired or self-identified gender, a decision regarded by some as a setback for transgender rights organisations.</w:t>
      </w:r>
      <w:r/>
    </w:p>
    <w:p>
      <w:r/>
      <w:r>
        <w:t>Additionally, the guidance builds on findings from a review led by Baroness Hilary Cass, a paediatrician and former president of the Royal College of Paediatrics and Child Health. Baroness Cass published her final report on 10 April 2024 following an extensive national review of gender identity services for young people. Her report highlighted a disproportionately high prevalence of mental health and neurodevelopmental conditions among children and young people with gender dysphoria.</w:t>
      </w:r>
      <w:r/>
    </w:p>
    <w:p>
      <w:r/>
      <w:r>
        <w:t>The recommendations of Baroness Cass's review have already prompted major policy changes, including a nationwide ban on prescribing puberty blockers to individuals under 18 experiencing gender dysphoria. The Tavistock Gender Identity Development Service was closed in March 2023 and replaced by new regional services adhering to the updated protocols.</w:t>
      </w:r>
      <w:r/>
    </w:p>
    <w:p>
      <w:r/>
      <w:r>
        <w:t>Under the new guidance, healthcare professionals will carry out thorough assessments of children presenting with gender dysphoria. These evaluations will extend beyond neurodevelopmental screening to encompass mental health status, family relationships, and sexual development, including considerations of same-sex attraction.</w:t>
      </w:r>
      <w:r/>
    </w:p>
    <w:p>
      <w:r/>
      <w:r>
        <w:t>The Daily Express is reporting that the guidance is expected to be published imminently for public consultation before full implementation. It is endorsed by political parties including the Conservatives and Labour, although it has faced criticism from LGBT+ Labour and LGBTQ+ advocacy groups within the UK and internationally.</w:t>
      </w:r>
      <w:r/>
    </w:p>
    <w:p>
      <w:r/>
      <w:r>
        <w:t>This revised framework signifies the NHS’s commitment to providing a multidisciplinary approach in assessing and supporting children and young people with gender dysphoria, reflecting a broader range of factors affecting their wellbeing. The changes also mark a significant moment in the ongoing debate surrounding gender identity services and their provision in the United Kingdom.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https://www.nhs.uk/conditions/gender-dysphoria/</w:t>
        </w:r>
      </w:hyperlink>
      <w:r>
        <w:t xml:space="preserve"> - This URL supports the description of gender dysphoria and its treatment approach in the NHS. It provides a foundational understanding of the condition being discussed in the article.</w:t>
      </w:r>
      <w:r/>
    </w:p>
    <w:p>
      <w:pPr>
        <w:pStyle w:val="ListNumber"/>
        <w:spacing w:line="240" w:lineRule="auto"/>
        <w:ind w:left="720"/>
      </w:pPr>
      <w:r/>
      <w:hyperlink r:id="rId11">
        <w:r>
          <w:rPr>
            <w:color w:val="0000EE"/>
            <w:u w:val="single"/>
          </w:rPr>
          <w:t>https://www.england.nhs.uk/long-read/children-and-young-peoples-gender-services-implementing-the-cass-review-recommendations/</w:t>
        </w:r>
      </w:hyperlink>
      <w:r>
        <w:t xml:space="preserve"> - This URL corroborates the implementation of new gender services based on the Cass Review recommendations. It highlights changes in the approach to gender dysphoria care for children and young people.</w:t>
      </w:r>
      <w:r/>
    </w:p>
    <w:p>
      <w:pPr>
        <w:pStyle w:val="ListNumber"/>
        <w:spacing w:line="240" w:lineRule="auto"/>
        <w:ind w:left="720"/>
      </w:pPr>
      <w:r/>
      <w:hyperlink r:id="rId12">
        <w:r>
          <w:rPr>
            <w:color w:val="0000EE"/>
            <w:u w:val="single"/>
          </w:rPr>
          <w:t>https://www.gov.uk/government/news/ban-on-puberty-blockers-to-be-made-indefinite-on-experts-advice</w:t>
        </w:r>
      </w:hyperlink>
      <w:r>
        <w:t xml:space="preserve"> - This URL provides information on the ban of puberty blockers for under-18s, which is a policy change influenced by the Cass Review. It supports the claim of major policy changes in response to the review's findings.</w:t>
      </w:r>
      <w:r/>
    </w:p>
    <w:p>
      <w:pPr>
        <w:pStyle w:val="ListNumber"/>
        <w:spacing w:line="240" w:lineRule="auto"/>
        <w:ind w:left="720"/>
      </w:pPr>
      <w:r/>
      <w:hyperlink r:id="rId13">
        <w:r>
          <w:rPr>
            <w:color w:val="0000EE"/>
            <w:u w:val="single"/>
          </w:rPr>
          <w:t>https://www.england.nhs.uk/long-read/referral-pathway-for-children-and-young-peoples-gender-services-mental-health-services/</w:t>
        </w:r>
      </w:hyperlink>
      <w:r>
        <w:t xml:space="preserve"> - This URL discusses the referral pathway for Children and Young People’s Gender Services, supporting the claim of new service structures and protocols for assessing gender dysphoria.</w:t>
      </w:r>
      <w:r/>
    </w:p>
    <w:p>
      <w:pPr>
        <w:pStyle w:val="ListNumber"/>
        <w:spacing w:line="240" w:lineRule="auto"/>
        <w:ind w:left="720"/>
      </w:pPr>
      <w:r/>
      <w:hyperlink r:id="rId14">
        <w:r>
          <w:rPr>
            <w:color w:val="0000EE"/>
            <w:u w:val="single"/>
          </w:rPr>
          <w:t>https://www.nhs.uk/conditions/gender-dysphoria/treatment/</w:t>
        </w:r>
      </w:hyperlink>
      <w:r>
        <w:t xml:space="preserve"> - This URL explains the treatment options for gender dysphoria in the NHS, aligning with the article's discussion on comprehensive care approaches.</w:t>
      </w:r>
      <w:r/>
    </w:p>
    <w:p>
      <w:pPr>
        <w:pStyle w:val="ListNumber"/>
        <w:spacing w:line="240" w:lineRule="auto"/>
        <w:ind w:left="720"/>
      </w:pPr>
      <w:r/>
      <w:hyperlink r:id="rId9">
        <w:r>
          <w:rPr>
            <w:color w:val="0000EE"/>
            <w:u w:val="single"/>
          </w:rPr>
          <w:t>https://www.noahwire.com</w:t>
        </w:r>
      </w:hyperlink>
      <w:r>
        <w:t xml:space="preserve"> - This is the source article, which provides the foundational context and claims being supported by the other URLs. However, it does not offer external validation per se, but serves as the basis for the information discussed.</w:t>
      </w:r>
      <w:r/>
    </w:p>
    <w:p>
      <w:pPr>
        <w:pStyle w:val="ListNumber"/>
        <w:spacing w:line="240" w:lineRule="auto"/>
        <w:ind w:left="720"/>
      </w:pPr>
      <w:r/>
      <w:hyperlink r:id="rId15">
        <w:r>
          <w:rPr>
            <w:color w:val="0000EE"/>
            <w:u w:val="single"/>
          </w:rPr>
          <w:t>https://news.google.com/rss/articles/CBMic0FVX3lxTE9wekpGQnFaZUY5M2lqbGdIN29SY2VzYlU2YWlXTVV1ektnanRZZGF3a0ppdTF6VHF0VGVoUXhMZHN3V19xakxZdjl6SWFfNG80VExqNmRXaXg2NDJKQ28wZ3ZJR1ZoRWtlLTZHM1Ftc09PaFHSAXhBVV95cUxPb241dnhWU3V6VDBfTzNQTldWMEc5OHRpU1VlbDZaUGN4M1NwbjZzUUc2c1V1TG1QdENDc09HcGc2OVJOQXAyXzB2R1NkVWtmdHJHRjV3NXZfam5GeDJtRXVzV0NGSDU5TlhFQ0drVUVFRlE4Wk9iay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hs.uk/conditions/gender-dysphoria/" TargetMode="External"/><Relationship Id="rId11" Type="http://schemas.openxmlformats.org/officeDocument/2006/relationships/hyperlink" Target="https://www.england.nhs.uk/long-read/children-and-young-peoples-gender-services-implementing-the-cass-review-recommendations/" TargetMode="External"/><Relationship Id="rId12" Type="http://schemas.openxmlformats.org/officeDocument/2006/relationships/hyperlink" Target="https://www.gov.uk/government/news/ban-on-puberty-blockers-to-be-made-indefinite-on-experts-advice" TargetMode="External"/><Relationship Id="rId13" Type="http://schemas.openxmlformats.org/officeDocument/2006/relationships/hyperlink" Target="https://www.england.nhs.uk/long-read/referral-pathway-for-children-and-young-peoples-gender-services-mental-health-services/" TargetMode="External"/><Relationship Id="rId14" Type="http://schemas.openxmlformats.org/officeDocument/2006/relationships/hyperlink" Target="https://www.nhs.uk/conditions/gender-dysphoria/treatment/" TargetMode="External"/><Relationship Id="rId15" Type="http://schemas.openxmlformats.org/officeDocument/2006/relationships/hyperlink" Target="https://news.google.com/rss/articles/CBMic0FVX3lxTE9wekpGQnFaZUY5M2lqbGdIN29SY2VzYlU2YWlXTVV1ektnanRZZGF3a0ppdTF6VHF0VGVoUXhMZHN3V19xakxZdjl6SWFfNG80VExqNmRXaXg2NDJKQ28wZ3ZJR1ZoRWtlLTZHM1Ftc09PaFHSAXhBVV95cUxPb241dnhWU3V6VDBfTzNQTldWMEc5OHRpU1VlbDZaUGN4M1NwbjZzUUc2c1V1TG1QdENDc09HcGc2OVJOQXAyXzB2R1NkVWtmdHJHRjV3NXZfam5GeDJtRXVzV0NGSDU5TlhFQ0drVUVFRlE4Wk9iay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