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UK’s breakthrough in Durham signals upheaval in local politics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Reform UK's Victory in Durham: A Turning Point for Local Politics</w:t>
      </w:r>
      <w:r/>
    </w:p>
    <w:p>
      <w:r/>
      <w:r>
        <w:t>Reform UK has marked a notable ascent in British local politics following a strong performance in the recent local elections, capturing over 650 council seats and making significant inroads in various constituencies, including control of ten local authorities. The party’s success, particularly in traditionally Labour strongholds like Durham County Council, has sent ripples through Westminster, signalling a potential shift in the political landscape.</w:t>
      </w:r>
      <w:r/>
    </w:p>
    <w:p>
      <w:r/>
      <w:r>
        <w:t xml:space="preserve">Under the leadership of Nigel Farage, Reform UK emerged as a challenging force for both established parties, with gains that disrupted the long-standing dominance of Labour and the Conservatives. This electoral earthquake includes winning mayoral positions in Greater Lincolnshire and Hull and East Yorkshire, as well as snagging a parliamentary by-election in Runcorn and Helsby, a seat that previously leaned heavily Labour. </w:t>
      </w:r>
      <w:r/>
    </w:p>
    <w:p>
      <w:r/>
      <w:r>
        <w:t>Local sentiment in Durham exemplifies the party's rising appeal. Voters there express profound discontent with Labour’s recent governance, highlighting issues such as immigration, the abolition of winter fuel payments, and perceived negligence of local services. Diane Guy, a 63-year-old dressmaker, articulated a common refrain among constituents: “We have to try something new. The North East has always been Labour, but people feel as though they have shot themselves in the foot.” This growing dissatisfaction may reflect a broader national sentiment, as recent polls indicate Reform UK’s rising prominence may challenge the traditional two-party system, with the party even leading in national opinion surveys.</w:t>
      </w:r>
      <w:r/>
    </w:p>
    <w:p>
      <w:r/>
      <w:r>
        <w:t>Interestingly, Farage’s messaging resonated particularly well with disillusioned voters across the political spectrum. The party has shifted towards advocating for economic policies traditionally associated with Labour, including enhanced support for striking workers and the nationalisation of key industries. Such positions have attracted members of trade unions, who now find themselves at a crossroads, navigating a landscape where their historical allegiance to Labour is increasingly questioned. The challenges that Labour and Conservatives face in redefining their policies to engage these voters could shape British politics for years to come.</w:t>
      </w:r>
      <w:r/>
    </w:p>
    <w:p>
      <w:r/>
      <w:r>
        <w:t>In his post-election addresses, Farage was blunt about the direction he wants council initiatives to take, explicitly stating that staff working on climate change or diversity, equity, and inclusion (DEI) initiatives should consider “alternative careers.” These comments were met with mixed reactions from the populace. Rosemary Newby, a retired local government officer, expressed support for cutting back on DEI roles if it meant increasing funding for local services, stressing the need for more attention to infrastructure and community needs, such as pothole repairs and mental health initiatives.</w:t>
      </w:r>
      <w:r/>
    </w:p>
    <w:p>
      <w:r/>
      <w:r>
        <w:t>While the party’s victory has sparked optimism among its supporters, there are also concerns regarding its readiness to effectively govern. Local resident Sadie Harnett voiced scepticism about whether Reform UK could deliver tangible change, expressing that the primary focus for many of its supporters remains immigration. Her remarks underscore a broader apprehension: will the party's hardline policies translate into effective governance, or will its anti-establishment stance ultimately lead to disillusionment?</w:t>
      </w:r>
      <w:r/>
    </w:p>
    <w:p>
      <w:r/>
      <w:r>
        <w:t>Moreover, as Reform UK attempts to professionalise its framework by implementing stricter vetting processes for candidates and reducing extremist affiliations within its ranks, its potential for long-term success hinges not solely on its electoral gains but also on its ability to demonstrate efficacy and cohesion in administration. Observers are closely watching how the party will navigate the complexities of governance, especially in areas where voters are already weary of traditional party politics.</w:t>
      </w:r>
      <w:r/>
    </w:p>
    <w:p>
      <w:r/>
      <w:r>
        <w:t>With Farage at the helm, Reform UK stands at a crossroads. The party has the opportunity to redefine local governance while potentially altering the national political landscape. As the next general election looms, constituents like those in Durham are poised to test the party's resolve, scrutinising its ability to translate electoral triumphs into meaningful, community-focused outcomes. The stakes could not be higher for a party that has capitalised on public dissatisfaction but must now prove its worth in a practical governance role.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6 – </w:t>
      </w:r>
      <w:hyperlink r:id="rId13">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7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https://www.dailymail.co.uk/news/article-14687051/Reform-UK-constituents-Nigel-Farage-battle-councils.html?ns_mchannel=rss&amp;ns_campaign=1490&amp;ito=1490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https://www.ft.com/content/197d3cf6-8719-49dd-b3b4-63fa41382d65</w:t>
        </w:r>
      </w:hyperlink>
      <w:r>
        <w:t xml:space="preserve"> - In the 2025 local elections, Reform UK, led by Nigel Farage, made significant gains, capturing 677 council seats and narrowly winning the Runcorn and Helsby parliamentary by-election. This surge disrupted the traditional dominance of the Labour and Conservative parties, with Reform UK now leading national opinion polls. Farage's platform includes hardline positions on immigration, climate change, and increased state intervention in key industries. Labour and Conservative leaders are under pressure to address these challenges and clarify their policy positions in response to Reform UK's rise.</w:t>
      </w:r>
      <w:r/>
    </w:p>
    <w:p>
      <w:pPr>
        <w:pStyle w:val="ListNumber"/>
        <w:spacing w:line="240" w:lineRule="auto"/>
        <w:ind w:left="720"/>
      </w:pPr>
      <w:r/>
      <w:hyperlink r:id="rId13">
        <w:r>
          <w:rPr>
            <w:color w:val="0000EE"/>
            <w:u w:val="single"/>
          </w:rPr>
          <w:t>https://www.ft.com/content/99f22666-c2f0-4485-aa86-317b7fd9575c</w:t>
        </w:r>
      </w:hyperlink>
      <w:r>
        <w:t xml:space="preserve"> - Reform UK, under Nigel Farage, has gained traction among UK trade union members, traditionally aligned with the Labour party. In recent local elections, Reform made notable gains in historically Labour strongholds, including areas deeply rooted in trade unionism like former mining communities. Farage's shift towards left-leaning economic policies—supporting striking workers, promoting nationalisation of key industries like British Steel, and criticizing corporate investors—has appealed to disillusioned working-class voters, challenging Labour's traditional base.</w:t>
      </w:r>
      <w:r/>
    </w:p>
    <w:p>
      <w:pPr>
        <w:pStyle w:val="ListNumber"/>
        <w:spacing w:line="240" w:lineRule="auto"/>
        <w:ind w:left="720"/>
      </w:pPr>
      <w:r/>
      <w:hyperlink r:id="rId11">
        <w:r>
          <w:rPr>
            <w:color w:val="0000EE"/>
            <w:u w:val="single"/>
          </w:rPr>
          <w:t>https://www.ft.com/content/81e8be1d-67f8-40d8-a586-01eb582fcf81</w:t>
        </w:r>
      </w:hyperlink>
      <w:r>
        <w:t xml:space="preserve"> - The recent local elections in England signal a significant shift in the political landscape, with Nigel Farage’s Reform UK emerging as a potent force. The party’s unexpected victories, including Labour's loss in a traditionally safe seat in Runcorn and Helsby, highlight its growing influence. This rise reflects public disillusionment, particularly over issues like immigration and national dysfunction. Farage’s insurgent momentum and populist messaging resonate with voters, challenging the established parties and urging them to address immigration more seriously.</w:t>
      </w:r>
      <w:r/>
    </w:p>
    <w:p>
      <w:pPr>
        <w:pStyle w:val="ListNumber"/>
        <w:spacing w:line="240" w:lineRule="auto"/>
        <w:ind w:left="720"/>
      </w:pPr>
      <w:r/>
      <w:hyperlink r:id="rId10">
        <w:r>
          <w:rPr>
            <w:color w:val="0000EE"/>
            <w:u w:val="single"/>
          </w:rPr>
          <w:t>https://www.ft.com/content/9b498cb3-b6ea-457c-9c48-3fa1ca0af030</w:t>
        </w:r>
      </w:hyperlink>
      <w:r>
        <w:t xml:space="preserve"> - Nigel Farage’s Reform UK has dramatically disrupted British politics with sweeping victories in local elections across England, claiming to have ended the traditional two-party dominance of Labour and the Conservatives. Reform UK dismantled Labour strongholds in the north and replaced Tories in rural heartlands, securing local council control in regions like Staffordshire, Lancashire, and Kent for the first time. With over 600 Conservative seats lost and Reform gaining around the same, Farage declared ambitions to win the next general election.</w:t>
      </w:r>
      <w:r/>
    </w:p>
    <w:p>
      <w:pPr>
        <w:pStyle w:val="ListNumber"/>
        <w:spacing w:line="240" w:lineRule="auto"/>
        <w:ind w:left="720"/>
      </w:pPr>
      <w:r/>
      <w:hyperlink r:id="rId14">
        <w:r>
          <w:rPr>
            <w:color w:val="0000EE"/>
            <w:u w:val="single"/>
          </w:rPr>
          <w:t>https://www.ft.com/content/1ff8e6cd-27e0-43ac-9665-d869a5f306de</w:t>
        </w:r>
      </w:hyperlink>
      <w:r>
        <w:t xml:space="preserve"> - Reform UK, under leader Nigel Farage, is attempting to professionalize and broaden its appeal ahead of upcoming elections, implementing stricter vetting processes for candidates. New measures include rigorous interviews and rejection of a third of candidates, as well as requirements such as a £1,000 donation pledge to discourage party-switching. However, the party continues to grapple with extremist content and affiliations among its members. Several candidates and officials have been linked to far-right content, including support for jailed agitator Tommy Robinson, neo-Nazi posts, and Islamophobic rhetoric.</w:t>
      </w:r>
      <w:r/>
    </w:p>
    <w:p>
      <w:pPr>
        <w:pStyle w:val="ListNumber"/>
        <w:spacing w:line="240" w:lineRule="auto"/>
        <w:ind w:left="720"/>
      </w:pPr>
      <w:r/>
      <w:hyperlink r:id="rId15">
        <w:r>
          <w:rPr>
            <w:color w:val="0000EE"/>
            <w:u w:val="single"/>
          </w:rPr>
          <w:t>https://www.bbc.com/news/articles/cr5631j5j56o</w:t>
        </w:r>
      </w:hyperlink>
      <w:r>
        <w:t xml:space="preserve"> - A Conservative councillor has announced his defection to Reform UK. Robert Potts, elected to Durham County Council in 2021 and a candidate for the area's police and crime commissioner, stated he is 'proud to represent the Reform Party, as their first ever Durham county councillor.' Conservative group leader Richard Bell expressed disappointment over the loss but declined further comment. Potts, a former police officer and military veteran, previously served in the Falkland Islands and was a candidate in the May Durham PCC elections.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7051/Reform-UK-constituents-Nigel-Farage-battle-councils.html?ns_mchannel=rss&amp;ns_campaign=1490&amp;ito=1490" TargetMode="External"/><Relationship Id="rId10" Type="http://schemas.openxmlformats.org/officeDocument/2006/relationships/hyperlink" Target="https://www.ft.com/content/9b498cb3-b6ea-457c-9c48-3fa1ca0af030" TargetMode="External"/><Relationship Id="rId11" Type="http://schemas.openxmlformats.org/officeDocument/2006/relationships/hyperlink" Target="https://www.ft.com/content/81e8be1d-67f8-40d8-a586-01eb582fcf81" TargetMode="External"/><Relationship Id="rId12" Type="http://schemas.openxmlformats.org/officeDocument/2006/relationships/hyperlink" Target="https://www.ft.com/content/197d3cf6-8719-49dd-b3b4-63fa41382d65" TargetMode="External"/><Relationship Id="rId13" Type="http://schemas.openxmlformats.org/officeDocument/2006/relationships/hyperlink" Target="https://www.ft.com/content/99f22666-c2f0-4485-aa86-317b7fd9575c" TargetMode="External"/><Relationship Id="rId14" Type="http://schemas.openxmlformats.org/officeDocument/2006/relationships/hyperlink" Target="https://www.ft.com/content/1ff8e6cd-27e0-43ac-9665-d869a5f306de" TargetMode="External"/><Relationship Id="rId15" Type="http://schemas.openxmlformats.org/officeDocument/2006/relationships/hyperlink" Target="https://www.bbc.com/news/articles/cr5631j5j56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