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and released after indecent exposure incident sparks alarm in Ebbw Vale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Man Arrested for Indecent Exposure in Ebbw Vale</w:t>
      </w:r>
      <w:r/>
    </w:p>
    <w:p>
      <w:r/>
      <w:r>
        <w:t>In Ebbw Vale, a man was arrested for indecent exposure in an incident that has sparked significant local interest. Reports began surfacing on May 3 when Gwent Police responded to an alert regarding a man behaving inappropriately at a commercial property on Church Street. Eyewitness accounts described a chaotic scene, with one local stating, “He was out in his boxers on the door,” illustrating the unexpected nature of the event.</w:t>
      </w:r>
      <w:r/>
    </w:p>
    <w:p>
      <w:r/>
      <w:r>
        <w:t>The police were alerted to the situation around 9:25 a.m. and swiftly dispatched officers to the scene. Public reactions were notably animated, with locals recounting dramatic moments as police vehicles raced through the town centre. Some witnesses mentioned the man resisting arrest, which contributed to the onlookers' excitement as they observed the unfolding events. However, the individual was ultimately taken into custody, though it was later confirmed by Gwent Police that no further action would be pursued against him.</w:t>
      </w:r>
      <w:r/>
    </w:p>
    <w:p>
      <w:r/>
      <w:r>
        <w:t>Indecent exposure is characterised legally under Section 66 of the Sexual Offences Act 2003, making it a criminal offence that can lead to a prison sentence of up to two years. This incident raises important questions about public safety and the implications of such behaviour in community spaces. It serves as a stark reminder of the fine line between personal freedoms and public decency, particularly within a small town setting, where incidents like these can have significant repercussions on community dynamics.</w:t>
      </w:r>
      <w:r/>
    </w:p>
    <w:p>
      <w:r/>
      <w:r>
        <w:t xml:space="preserve">As further details emerge, it will be essential for the community to engage in discussions about safety, legal boundaries, and the role of law enforcement in maintaining public order. The swift response from Gwent Police is commendable, reinforcing the message that indecent exposure and similar offences will be taken seriously by authorities.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https://www.southwalesargus.co.uk/news/25147814.man-arrested-indecent-exposure-ebbw-vale-town/?ref=rss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7814.man-arrested-indecent-exposure-ebbw-vale-town/?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