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UK’s surge raises legal doubts over plans to scrap council diversity policies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Reform UK's recent electoral successes, marked by significant gains in local councils, have propelled the party into the spotlight, particularly under the leadership of Nigel Farage. Following the local elections, where they captured no fewer than 677 council seats and achieved a narrow victory in the Runcorn and Helsby parliamentary by-election, the party is poised to disrupt the entrenched dominance of Labour and the Conservatives in British politics. Their strategy focuses on hardline policies, including pledges to eliminate diversity initiatives in local councils, which Farage and his allies argue are burdensome on council finances.</w:t>
      </w:r>
      <w:r/>
    </w:p>
    <w:p>
      <w:r/>
      <w:r>
        <w:t>However, this ambition may face legal challenges stemming from the Equality Act, which mandates public sector bodies, including local councils, to uphold diversity, equity, and inclusion (DEI) measures. The party’s recent announcement to abolish several of these initiatives raises questions about the viability of their plans amid statutory obligations under the Public Sector Equality Duty (PSED). New mayor of Lincolnshire, Andrea Jenkyns, has even proposed the establishment of a "Lincolnshire DOGE" (Department of Government Efficiency) to drive these reforms, mirroring similar initiatives proposed by figures like Elon Musk in the United States.</w:t>
      </w:r>
      <w:r/>
    </w:p>
    <w:p>
      <w:r/>
      <w:r>
        <w:t>The potential for conflict is evident, particularly as opposition figures, such as former Conservative MP Jacob Rees-Mogg, have cautioned that while the party may successfully alter symbolic elements, many statutory duties are not easily dispensed with. "Regrettably, they won't be able to get rid of as much DEI as I would like them to," he remarked, highlighting the legal barriers that could result in extended disputes in the courts. This serves as a reminder that while political ambitions may be lofty, they must be tempered by legal realities.</w:t>
      </w:r>
      <w:r/>
    </w:p>
    <w:p>
      <w:r/>
      <w:r>
        <w:t>Reform UK's rise can also be contextualised within a broader shift in British politics, where disillusionment with mainstream parties has given way to a growing populist sentiment. Voters increasingly dissatisfied with Labour and the Conservatives are gravitating towards Reform UK's positions. Notably, the party has started appealing to trade union members, who have traditionally aligned with Labour, by adopting left-leaning economic measures, such as supporting striking workers and advocating for the nationalisation of key industries. This has the potential to confuse traditional party lines and reshape the political landscape in unpredictable ways.</w:t>
      </w:r>
      <w:r/>
    </w:p>
    <w:p>
      <w:r/>
      <w:r>
        <w:t>As the political dialogue evolves, Reform UK's influence is likely to continue growing. Their agenda challenges the status quo and reflects a constituency that feels ignored by traditional parties. However, the interplay between ambition and legality remains a significant hurdle. Successful navigation of these complexities could either establish Reform UK as a mainstay in British politics or lead to an overreach that confronts unforgiving legal frameworks.</w:t>
      </w:r>
      <w:r/>
    </w:p>
    <w:p>
      <w:r/>
      <w:r>
        <w:t>Farage's assertion that modest reforms could herald a revolution in local governance may resonate with many who feel marginalized, but the path to implementation is fraught with challenges. The party’s next steps will be closely monitored not just for the potential shifts in local governance but also for how they might redefine the political landscape in a nation increasingly at a crossroads.</w:t>
      </w:r>
      <w:r/>
    </w:p>
    <w:p>
      <w:pPr>
        <w:pStyle w:val="Heading3"/>
      </w:pPr>
      <w:r>
        <w:t>Reference Map</w:t>
      </w:r>
      <w:r/>
      <w:r/>
    </w:p>
    <w:p>
      <w:pPr>
        <w:pStyle w:val="ListNumber"/>
        <w:numPr>
          <w:ilvl w:val="0"/>
          <w:numId w:val="14"/>
        </w:numPr>
        <w:spacing w:line="240" w:lineRule="auto"/>
        <w:ind w:left="720"/>
      </w:pPr>
      <w:r/>
      <w:r>
        <w:t>Paragraph 1: 1, 2, 4</w:t>
      </w:r>
      <w:r/>
    </w:p>
    <w:p>
      <w:pPr>
        <w:pStyle w:val="ListNumber"/>
        <w:spacing w:line="240" w:lineRule="auto"/>
        <w:ind w:left="720"/>
      </w:pPr>
      <w:r/>
      <w:r>
        <w:t>Paragraph 2: 1, 5</w:t>
      </w:r>
      <w:r/>
    </w:p>
    <w:p>
      <w:pPr>
        <w:pStyle w:val="ListNumber"/>
        <w:spacing w:line="240" w:lineRule="auto"/>
        <w:ind w:left="720"/>
      </w:pPr>
      <w:r/>
      <w:r>
        <w:t>Paragraph 3: 1, 4, 5</w:t>
      </w:r>
      <w:r/>
    </w:p>
    <w:p>
      <w:pPr>
        <w:pStyle w:val="ListNumber"/>
        <w:spacing w:line="240" w:lineRule="auto"/>
        <w:ind w:left="720"/>
      </w:pPr>
      <w:r/>
      <w:r>
        <w:t>Paragraph 4: 2, 4, 5</w:t>
      </w:r>
      <w:r/>
    </w:p>
    <w:p>
      <w:pPr>
        <w:pStyle w:val="ListNumber"/>
        <w:spacing w:line="240" w:lineRule="auto"/>
        <w:ind w:left="720"/>
      </w:pPr>
      <w:r/>
      <w:r>
        <w:t>Paragraph 5: 1, 3,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https://www.express.co.uk/news/politics/2052907/reform-uk-plan-major-barrier-nigel-farage-councils</w:t>
        </w:r>
      </w:hyperlink>
      <w:r>
        <w:t xml:space="preserve"> - Please view link - unable to able to access data</w:t>
      </w:r>
      <w:r/>
    </w:p>
    <w:p>
      <w:pPr>
        <w:pStyle w:val="ListNumber"/>
        <w:spacing w:line="240" w:lineRule="auto"/>
        <w:ind w:left="720"/>
      </w:pPr>
      <w:r/>
      <w:hyperlink r:id="rId11">
        <w:r>
          <w:rPr>
            <w:color w:val="0000EE"/>
            <w:u w:val="single"/>
          </w:rPr>
          <w:t>https://www.ft.com/content/197d3cf6-8719-49dd-b3b4-63fa41382d65</w:t>
        </w:r>
      </w:hyperlink>
      <w:r>
        <w:t xml:space="preserve"> - This article discusses the significant political challenge posed by Reform UK, led by Nigel Farage, following their substantial gains in local elections. Reform UK captured 677 council seats and narrowly won the Runcorn and Helsby parliamentary by-election, disrupting Britain's traditional two-party dominance. The piece highlights Reform UK's hardline policies, including pledges to scrap carbon targets and intensify immigration controls, and examines the reactions from Labour and Conservative parties to this emerging political force.</w:t>
      </w:r>
      <w:r/>
    </w:p>
    <w:p>
      <w:pPr>
        <w:pStyle w:val="ListNumber"/>
        <w:spacing w:line="240" w:lineRule="auto"/>
        <w:ind w:left="720"/>
      </w:pPr>
      <w:r/>
      <w:hyperlink r:id="rId12">
        <w:r>
          <w:rPr>
            <w:color w:val="0000EE"/>
            <w:u w:val="single"/>
          </w:rPr>
          <w:t>https://www.ft.com/content/323473f9-fafb-47ba-995f-b5162deb1781</w:t>
        </w:r>
      </w:hyperlink>
      <w:r>
        <w:t xml:space="preserve"> - In this podcast episode, the panel discusses various political topics, including the rise of Reform UK and its impact on British politics. They explore the party's recent electoral successes, its policy positions, and the challenges it poses to the established political parties. The conversation also touches on the broader implications of Reform UK's emergence and its potential to fundamentally shift the UK's political landscape.</w:t>
      </w:r>
      <w:r/>
    </w:p>
    <w:p>
      <w:pPr>
        <w:pStyle w:val="ListNumber"/>
        <w:spacing w:line="240" w:lineRule="auto"/>
        <w:ind w:left="720"/>
      </w:pPr>
      <w:r/>
      <w:hyperlink r:id="rId13">
        <w:r>
          <w:rPr>
            <w:color w:val="0000EE"/>
            <w:u w:val="single"/>
          </w:rPr>
          <w:t>https://www.ft.com/content/1eeb8b69-2495-4638-be00-ec4cf1311c71</w:t>
        </w:r>
      </w:hyperlink>
      <w:r>
        <w:t xml:space="preserve"> - This article examines the transformation of British politics due to the rise of Reform UK, led by Nigel Farage. It discusses how the party's success in local elections signals a shift from the traditional Labour and Conservative dominance, driven by declining mainstream support and rising populist sentiment. The piece analyzes Reform UK's appeal to voters disillusioned with traditional parties and its potential to influence national discourse.</w:t>
      </w:r>
      <w:r/>
    </w:p>
    <w:p>
      <w:pPr>
        <w:pStyle w:val="ListNumber"/>
        <w:spacing w:line="240" w:lineRule="auto"/>
        <w:ind w:left="720"/>
      </w:pPr>
      <w:r/>
      <w:hyperlink r:id="rId14">
        <w:r>
          <w:rPr>
            <w:color w:val="0000EE"/>
            <w:u w:val="single"/>
          </w:rPr>
          <w:t>https://www.ft.com/content/99f22666-c2f0-4485-aa86-317b7fd9575c</w:t>
        </w:r>
      </w:hyperlink>
      <w:r>
        <w:t xml:space="preserve"> - This article explores how Nigel Farage and Reform UK have gained support among UK trade union members, traditionally aligned with the Labour party. It details Reform UK's policy shifts towards left-leaning economic policies, such as supporting striking workers and promoting nationalization of key industries, and how these positions have resonated with disillusioned working-class voters, posing challenges for Labour and other traditional parties.</w:t>
      </w:r>
      <w:r/>
    </w:p>
    <w:p>
      <w:pPr>
        <w:pStyle w:val="ListNumber"/>
        <w:spacing w:line="240" w:lineRule="auto"/>
        <w:ind w:left="720"/>
      </w:pPr>
      <w:r/>
      <w:hyperlink r:id="rId11">
        <w:r>
          <w:rPr>
            <w:color w:val="0000EE"/>
            <w:u w:val="single"/>
          </w:rPr>
          <w:t>https://www.ft.com/content/197d3cf6-8719-49dd-b3b4-63fa41382d65</w:t>
        </w:r>
      </w:hyperlink>
      <w:r>
        <w:t xml:space="preserve"> - This article discusses the significant political challenge posed by Reform UK, led by Nigel Farage, following their substantial gains in local elections. Reform UK captured 677 council seats and narrowly won the Runcorn and Helsby parliamentary by-election, disrupting Britain's traditional two-party dominance. The piece highlights Reform UK's hardline policies, including pledges to scrap carbon targets and intensify immigration controls, and examines the reactions from Labour and Conservative parties to this emerging political force.</w:t>
      </w:r>
      <w:r/>
    </w:p>
    <w:p>
      <w:pPr>
        <w:pStyle w:val="ListNumber"/>
        <w:spacing w:line="240" w:lineRule="auto"/>
        <w:ind w:left="720"/>
      </w:pPr>
      <w:r/>
      <w:hyperlink r:id="rId13">
        <w:r>
          <w:rPr>
            <w:color w:val="0000EE"/>
            <w:u w:val="single"/>
          </w:rPr>
          <w:t>https://www.ft.com/content/1eeb8b69-2495-4638-be00-ec4cf1311c71</w:t>
        </w:r>
      </w:hyperlink>
      <w:r>
        <w:t xml:space="preserve"> - This article examines the transformation of British politics due to the rise of Reform UK, led by Nigel Farage. It discusses how the party's success in local elections signals a shift from the traditional Labour and Conservative dominance, driven by declining mainstream support and rising populist sentiment. The piece analyzes Reform UK's appeal to voters disillusioned with traditional parties and its potential to influence national discourse.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2907/reform-uk-plan-major-barrier-nigel-farage-councils" TargetMode="External"/><Relationship Id="rId11" Type="http://schemas.openxmlformats.org/officeDocument/2006/relationships/hyperlink" Target="https://www.ft.com/content/197d3cf6-8719-49dd-b3b4-63fa41382d65" TargetMode="External"/><Relationship Id="rId12" Type="http://schemas.openxmlformats.org/officeDocument/2006/relationships/hyperlink" Target="https://www.ft.com/content/323473f9-fafb-47ba-995f-b5162deb1781" TargetMode="External"/><Relationship Id="rId13" Type="http://schemas.openxmlformats.org/officeDocument/2006/relationships/hyperlink" Target="https://www.ft.com/content/1eeb8b69-2495-4638-be00-ec4cf1311c71" TargetMode="External"/><Relationship Id="rId14" Type="http://schemas.openxmlformats.org/officeDocument/2006/relationships/hyperlink" Target="https://www.ft.com/content/99f22666-c2f0-4485-aa86-317b7fd9575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