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Lords debate pet rights in rented homes amid concerns for landlords and wildlife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ongoing discussions in the UK’s House of Lords regarding the Renters’ Rights Bill highlight an increasingly pertinent issue: the rights of tenants to keep pets in their rented properties. Currently, a mere seven per cent of landlords permit this, prompting cat-loving Lords Black and Lexden to advocate for amendments that would extend these rights. In the context of an evolving rental landscape, their push appears both eccentric and quintessentially British, embodying a unique intersection of animal rights and housing policies. </w:t>
      </w:r>
      <w:r/>
    </w:p>
    <w:p>
      <w:r/>
      <w:r>
        <w:t>The proposed legislation not only addresses the inclusion of pets but also prompts a broader inquiry into what constitutes a "pet." The current definition discussed in the chambers identifies a pet as any animal kept primarily for companionship or ornamental purposes. This definition inherently raises questions about various species, potentially excluding those animals not typically found in domestic settings, such as snakes or even exotic birds. Tenants' rights to keep animals are key for fostering companionship, with proponents arguing that pet ownership can significantly enhance mental well-being, potentially reducing the demands on public health systems, notably the National Health Service. There is, however, a challenge in definitively quantifying these benefits.</w:t>
      </w:r>
      <w:r/>
    </w:p>
    <w:p>
      <w:r/>
      <w:r>
        <w:t>As the debate unfolds, various perspectives emerge, particularly concerning the impact on landlords and other tenants. Critics point to the potential for conflict, especially regarding aggressive breeds or larger animals that could cause disruption. This is echoed in discussions around the recent amendment to the Tenant Fees Act, which would permit landlords to require pet insurance to mitigate any potential damage caused by tenants' pets. This reflects a growing recognition of the need for balanced policies that protect both tenants and landlords' interests.</w:t>
      </w:r>
      <w:r/>
    </w:p>
    <w:p>
      <w:r/>
      <w:r>
        <w:t xml:space="preserve">Moreover, statistics circulated during the debates highlight the controversial nature of pet ownership, as one earl cited figures suggesting that cats alone are responsible for the deaths of approximately 270 million small creatures annually in the UK. While this figure may provoke hyperbole, it resonates with concerns about environmental impacts, sparking dialogue on whether such concerns should influence the legislation. </w:t>
      </w:r>
      <w:r/>
    </w:p>
    <w:p>
      <w:r/>
      <w:r>
        <w:t>This multifaceted conversation takes on a personal hue when reflecting on the cultural perspectives surrounding pets. Many individuals, like the columnist, reminisce about their own experiences with animals, often recalling a time when pets were central to family life and identity. These anecdotes convey the emotional significance of pets and underline the myriad reasons for their inclusion in modern housing regulations.</w:t>
      </w:r>
      <w:r/>
    </w:p>
    <w:p>
      <w:r/>
      <w:r>
        <w:t>Yet, juxtaposed against sentimentality are serious questions regarding the practicalities of this proposed bill. The Animal Sentience Committee has raised essential points about the conditions under which landlords can refuse permission for pets and the need for clear guidance on what constitutes “reasonable” grounds for refusal. Without robust frameworks, the risk of increased pet abandonment as tenants struggle to secure housing may inadvertently rise, particularly for those already in precarious circumstances.</w:t>
      </w:r>
      <w:r/>
    </w:p>
    <w:p>
      <w:r/>
      <w:r>
        <w:t xml:space="preserve">In light of these discussions, there is a pressing need for comprehensive guidelines to navigate the complex interplay between tenants’ rights, landlord responsibilities, and the welfare of animals. As the Lords deliberate, striking the right balance between allowing pets and ensuring communal harmony in rental properties will be crucial. The debate not only reflects a changing attitude towards pet ownership but also challenges societal norms concerning the responsibilities we bear towards animals in our shared environments. </w:t>
      </w:r>
      <w:r/>
    </w:p>
    <w:p>
      <w:r/>
      <w:r>
        <w:t xml:space="preserve">In what seems to be a microcosm of broader societal values, the discussions surrounding the Renters’ Rights Bill invite us to reconsider our relationships with pets and the implications for our living spaces. In a world that often oscillates between individual rights and collective responsibilities, how we establish frameworks for these vulnerable living beings will undoubtedly shape our communities for years to come.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https://www.asianage.com/opinion/columnists/of-cabbages-and-kings-of-pet-dogs-cats-other-animals-and-the-rights-of-tenants-in-britain-farrukh-dhondy-1880921</w:t>
        </w:r>
      </w:hyperlink>
      <w:r>
        <w:t xml:space="preserve"> - Please view link - unable to able to access data</w:t>
      </w:r>
      <w:r/>
    </w:p>
    <w:p>
      <w:pPr>
        <w:pStyle w:val="ListNumber"/>
        <w:spacing w:line="240" w:lineRule="auto"/>
        <w:ind w:left="720"/>
      </w:pPr>
      <w:r/>
      <w:hyperlink r:id="rId11">
        <w:r>
          <w:rPr>
            <w:color w:val="0000EE"/>
            <w:u w:val="single"/>
          </w:rPr>
          <w:t>https://www.local.gov.uk/parliament/briefings-and-responses/renters-rights-bill-second-reading-house-commons-9-october-2024</w:t>
        </w:r>
      </w:hyperlink>
      <w:r>
        <w:t xml:space="preserve"> - The Local Government Association (LGA) provides a briefing on the Renters’ Rights Bill, focusing on clauses 10 and 11, which require landlords to not unreasonably withhold consent when tenants request to have pets. The briefing also discusses the amendment of the Tenant Fees Act 2019 to allow landlords to require insurance covering potential pet damage. The LGA supports these proposals, emphasizing the importance of fair treatment for both tenants and landlords and the need for guidance to assist in decision-making.</w:t>
      </w:r>
      <w:r/>
    </w:p>
    <w:p>
      <w:pPr>
        <w:pStyle w:val="ListNumber"/>
        <w:spacing w:line="240" w:lineRule="auto"/>
        <w:ind w:left="720"/>
      </w:pPr>
      <w:r/>
      <w:hyperlink r:id="rId13">
        <w:r>
          <w:rPr>
            <w:color w:val="0000EE"/>
            <w:u w:val="single"/>
          </w:rPr>
          <w:t>https://www.local.gov.uk/parliament/briefings-and-responses/renters-reform-bill-second-reading-house-commons-23-october-2023</w:t>
        </w:r>
      </w:hyperlink>
      <w:r>
        <w:t xml:space="preserve"> - The LGA's briefing on the Renters’ Reform Bill highlights clauses 7 and 8, which grant tenants the right to request pets in their rented homes, with landlords required to not unreasonably refuse. The briefing also notes the amendment to the Tenant Fees Act 2019, allowing landlords to require pet insurance. The LGA views these proposals as positive steps to improve the renting experience, advocating for fair treatment and the publication of guidance to support both parties.</w:t>
      </w:r>
      <w:r/>
    </w:p>
    <w:p>
      <w:pPr>
        <w:pStyle w:val="ListNumber"/>
        <w:spacing w:line="240" w:lineRule="auto"/>
        <w:ind w:left="720"/>
      </w:pPr>
      <w:r/>
      <w:hyperlink r:id="rId10">
        <w:r>
          <w:rPr>
            <w:color w:val="0000EE"/>
            <w:u w:val="single"/>
          </w:rPr>
          <w:t>https://www.local.gov.uk/parliament/briefings-and-responses/renters-reform-bill-second-reading-house-lords-15-may-2024</w:t>
        </w:r>
      </w:hyperlink>
      <w:r>
        <w:t xml:space="preserve"> - The LGA's briefing on the Renters’ Reform Bill discusses clause 10, which mandates landlords to not unreasonably withhold consent for tenants' pet requests and allows landlords to require pet insurance. The LGA supports these measures, emphasizing the need for fair treatment and guidance for both tenants and landlords. Concerns are raised about the potential impact on tenants with existing pets seeking new accommodation, highlighting the importance of comprehensive guidance.</w:t>
      </w:r>
      <w:r/>
    </w:p>
    <w:p>
      <w:pPr>
        <w:pStyle w:val="ListNumber"/>
        <w:spacing w:line="240" w:lineRule="auto"/>
        <w:ind w:left="720"/>
      </w:pPr>
      <w:r/>
      <w:hyperlink r:id="rId12">
        <w:r>
          <w:rPr>
            <w:color w:val="0000EE"/>
            <w:u w:val="single"/>
          </w:rPr>
          <w:t>https://www.gov.uk/government/publications/animal-sentience-committee-renters-reform-bill-report/animal-sentience-committee-renters-reform-bill-report</w:t>
        </w:r>
      </w:hyperlink>
      <w:r>
        <w:t xml:space="preserve"> - The Animal Sentience Committee's report on the Renters (Reform) Bill examines the implications of the bill's pet-related provisions. It notes that while the bill grants tenants the right to request pets, landlords can still refuse on reasonable grounds. The report highlights potential challenges, such as tenants needing to make temporary arrangements for existing pets before tenancy and the risk of increased pet abandonment or re-homing. It calls for clearer guidance on reasonable refusal grounds to balance tenant and landlord interests.</w:t>
      </w:r>
      <w:r/>
    </w:p>
    <w:p>
      <w:pPr>
        <w:pStyle w:val="ListNumber"/>
        <w:spacing w:line="240" w:lineRule="auto"/>
        <w:ind w:left="720"/>
      </w:pPr>
      <w:r/>
      <w:hyperlink r:id="rId14">
        <w:r>
          <w:rPr>
            <w:color w:val="0000EE"/>
            <w:u w:val="single"/>
          </w:rPr>
          <w:t>https://hansard.parliament.uk/Lords/2025-05-06/debates/b39fc086-e45e-48fc-890e-ed07a84ef2d3/LordsChamber</w:t>
        </w:r>
      </w:hyperlink>
      <w:r>
        <w:t xml:space="preserve"> - In the House of Lords debate on the Renters’ Rights Bill, discussions centered on amendments related to landlords' consent for pets. The government emphasized that landlords can refuse consent on reasonable grounds, with guidance to be provided to clarify these grounds. Concerns were raised about landlords withdrawing consent retrospectively without reasonable grounds, which the bill does not permit. The debate highlighted the need for clear guidelines to support both tenants and landlords in pet-related decisions.</w:t>
      </w:r>
      <w:r/>
    </w:p>
    <w:p>
      <w:pPr>
        <w:pStyle w:val="ListNumber"/>
        <w:spacing w:line="240" w:lineRule="auto"/>
        <w:ind w:left="720"/>
      </w:pPr>
      <w:r/>
      <w:hyperlink r:id="rId15">
        <w:r>
          <w:rPr>
            <w:color w:val="0000EE"/>
            <w:u w:val="single"/>
          </w:rPr>
          <w:t>https://www.lettingaproperty.com/landlord/blog/renters-reform-bill-2023/</w:t>
        </w:r>
      </w:hyperlink>
      <w:r>
        <w:t xml:space="preserve"> - This article outlines key aspects of the Renters (Reform) Bill, focusing on tenants' rights to keep pets. It explains that tenants can request permission to have a pet, which landlords must consider and cannot unreasonably refuse. The article also discusses the requirement for landlords to allow tenants to challenge refusals and the provision for landlords to require pet insurance to cover potential damage. It emphasizes the importance of these changes in improving the renting experience for pet owners.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sianage.com/opinion/columnists/of-cabbages-and-kings-of-pet-dogs-cats-other-animals-and-the-rights-of-tenants-in-britain-farrukh-dhondy-1880921" TargetMode="External"/><Relationship Id="rId10" Type="http://schemas.openxmlformats.org/officeDocument/2006/relationships/hyperlink" Target="https://www.local.gov.uk/parliament/briefings-and-responses/renters-reform-bill-second-reading-house-lords-15-may-2024" TargetMode="External"/><Relationship Id="rId11" Type="http://schemas.openxmlformats.org/officeDocument/2006/relationships/hyperlink" Target="https://www.local.gov.uk/parliament/briefings-and-responses/renters-rights-bill-second-reading-house-commons-9-october-2024" TargetMode="External"/><Relationship Id="rId12" Type="http://schemas.openxmlformats.org/officeDocument/2006/relationships/hyperlink" Target="https://www.gov.uk/government/publications/animal-sentience-committee-renters-reform-bill-report/animal-sentience-committee-renters-reform-bill-report" TargetMode="External"/><Relationship Id="rId13" Type="http://schemas.openxmlformats.org/officeDocument/2006/relationships/hyperlink" Target="https://www.local.gov.uk/parliament/briefings-and-responses/renters-reform-bill-second-reading-house-commons-23-october-2023" TargetMode="External"/><Relationship Id="rId14" Type="http://schemas.openxmlformats.org/officeDocument/2006/relationships/hyperlink" Target="https://hansard.parliament.uk/Lords/2025-05-06/debates/b39fc086-e45e-48fc-890e-ed07a84ef2d3/LordsChamber" TargetMode="External"/><Relationship Id="rId15" Type="http://schemas.openxmlformats.org/officeDocument/2006/relationships/hyperlink" Target="https://www.lettingaproperty.com/landlord/blog/renters-reform-bill-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