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tribunal grants asylum over stepmother abuse amid wider immigration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ruling by a UK immigration tribunal has underscored the complexities of asylum decisions, particularly in cases where applicants face severe dangers upon returning to their home countries. An unnamed man from Guinea, West Africa, in his early twenties, was granted permission to remain in Britain after the tribunal acknowledged the severe risks he would face if deported, specifically punishment from his stepmother, who had previously subjected him to physical abuse.</w:t>
      </w:r>
      <w:r/>
    </w:p>
    <w:p>
      <w:r/>
      <w:r>
        <w:t>This case is emblematic of the broader issues surrounding immigration and asylum in the UK. The tribunal heard that the man's traumatic childhood began when his biological parents died in a car accident when he was only 14. Left under the care of his father’s first wife, he faced relentless exploitation and abuse. This scenario is not uncommon in Guinea, where children from previous marriages often find themselves vulnerable to mistreatment. According to some reports, such children frequently endure hard labour and various forms of violence, as familial hierarchies dictate their treatment within the home.</w:t>
      </w:r>
      <w:r/>
    </w:p>
    <w:p>
      <w:r/>
      <w:r>
        <w:t>The tribunal’s decision reflects a growing recognition of the systemic issues faced by asylum seekers from Guinea and similar regions. Child protection and welfare remain significant concerns, with many facing conditions that can lead to severe emotional and psychological trauma. A Human Rights Watch report details harrowing accounts of young girls in Guinea, akin to the experiences described by the asylum seeker, who are often sent to live with relatives only to be met with harsh conditions that exploit their vulnerability.</w:t>
      </w:r>
      <w:r/>
    </w:p>
    <w:p>
      <w:r/>
      <w:r>
        <w:t>Moreover, the narrative of abuse by stepmothers is not isolated to this case. A series of tragic incidents globally underline the dangers many children face in similar domestic situations. For instance, the heartbreaking case of Emani Moss in the United States involved a child subjected to extreme violence and eventual death at the hands of her stepmother. Such cases raise pressing questions about the efficacy of child protection systems and highlight the urgent need for vigilant measures to prevent such abuses.</w:t>
      </w:r>
      <w:r/>
    </w:p>
    <w:p>
      <w:r/>
      <w:r>
        <w:t>This ruling also serves to emphasise the challenges faced by immigration tribunals in balancing the rights of individuals against broader public concerns around immigration policy. The case of this Guinean asylum seeker was not unique; other similar cases, including one involving a convicted Zimbabwean paedophile and an asylum seeker reportedly misidentified by a legal judge, illustrate the nuances and potential inconsistencies in the system. Asylum decisions frequently require judges to weigh personal safety against legal frameworks, often leading to controversial outcomes.</w:t>
      </w:r>
      <w:r/>
    </w:p>
    <w:p>
      <w:r/>
      <w:r>
        <w:t xml:space="preserve">As the UK navigates its immigration landscape post-Brexit, this case may serve as a pivotal point for debate surrounding the treatment of vulnerable individuals seeking refuge. It highlights the importance of context and compassion in asylum adjudication, as well as the need for systemic reform to ensure that such vulnerable populations are adequately protected from exploitation and harm. </w:t>
      </w:r>
      <w:r/>
    </w:p>
    <w:p>
      <w:r/>
      <w:r>
        <w:t>Ultimately, the ongoing discussions surrounding this ruling reflect broader societal challenges, where issues of justice, protection, and the rights of individuals must be thoroughly examined and addressed.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https://www.express.co.uk/news/uk/2059288/asylum-seeker-allowed-stay-britain-stepmother</w:t>
        </w:r>
      </w:hyperlink>
      <w:r>
        <w:t xml:space="preserve"> - Please view link - unable to able to access data</w:t>
      </w:r>
      <w:r/>
    </w:p>
    <w:p>
      <w:pPr>
        <w:pStyle w:val="ListNumber"/>
        <w:spacing w:line="240" w:lineRule="auto"/>
        <w:ind w:left="720"/>
      </w:pPr>
      <w:r/>
      <w:hyperlink r:id="rId11">
        <w:r>
          <w:rPr>
            <w:color w:val="0000EE"/>
            <w:u w:val="single"/>
          </w:rPr>
          <w:t>https://www.standardmedia.co.ke/article/2001333865/girl-10-starved-to-death-and-set-on-fire-in-bin-by-evil-stepmother</w:t>
        </w:r>
      </w:hyperlink>
      <w:r>
        <w:t xml:space="preserve"> - This article reports on the tragic case of Emani Moss, a 10-year-old girl from Georgia, USA, who was starved to death and set on fire in a bin by her stepmother, Tiffany Moss. The abuse began when Tiffany married Emani's father, Eman Moss, and escalated over time. Despite earlier reports of physical punishment, the situation worsened, leading to Emani's death in 2013. The case highlights the severe consequences of stepmother abuse and the importance of vigilant child protection measures.</w:t>
      </w:r>
      <w:r/>
    </w:p>
    <w:p>
      <w:pPr>
        <w:pStyle w:val="ListNumber"/>
        <w:spacing w:line="240" w:lineRule="auto"/>
        <w:ind w:left="720"/>
      </w:pPr>
      <w:r/>
      <w:hyperlink r:id="rId10">
        <w:r>
          <w:rPr>
            <w:color w:val="0000EE"/>
            <w:u w:val="single"/>
          </w:rPr>
          <w:t>https://www.hrw.org/reports/2007/guinea0607/guinea0607.htm</w:t>
        </w:r>
      </w:hyperlink>
      <w:r>
        <w:t xml:space="preserve"> - This Human Rights Watch report examines the exploitation and abuse of girl domestic workers in Guinea. It details personal accounts of young girls who were sent to live with relatives or family friends, only to be subjected to hard labor and physical punishment. The report underscores the vulnerability of children in such arrangements and the systemic issues contributing to their abuse in Guinea.</w:t>
      </w:r>
      <w:r/>
    </w:p>
    <w:p>
      <w:pPr>
        <w:pStyle w:val="ListNumber"/>
        <w:spacing w:line="240" w:lineRule="auto"/>
        <w:ind w:left="720"/>
      </w:pPr>
      <w:r/>
      <w:hyperlink r:id="rId12">
        <w:r>
          <w:rPr>
            <w:color w:val="0000EE"/>
            <w:u w:val="single"/>
          </w:rPr>
          <w:t>https://www.nbcwashington.com/news/local/prince-georges-county/father-stepmother-charged-with-child-abuse-after-maryland-5-year-olds-death/3143130/</w:t>
        </w:r>
      </w:hyperlink>
      <w:r>
        <w:t xml:space="preserve"> - This article covers the case of Pradeline Delinois, a 5-year-old girl from Capitol Heights, Maryland, who died from blunt force trauma. Her father, Pradel Delinois, and stepmother, Ornelie Charles, were arrested and charged with child abuse resulting in death. The investigation revealed signs of abuse, leading to the tragic death of the child and the subsequent charges against the parents.</w:t>
      </w:r>
      <w:r/>
    </w:p>
    <w:p>
      <w:pPr>
        <w:pStyle w:val="ListNumber"/>
        <w:spacing w:line="240" w:lineRule="auto"/>
        <w:ind w:left="720"/>
      </w:pPr>
      <w:r/>
      <w:hyperlink r:id="rId13">
        <w:r>
          <w:rPr>
            <w:color w:val="0000EE"/>
            <w:u w:val="single"/>
          </w:rPr>
          <w:t>https://www.wlky.com/article/child-abuse-clarksville-indiana-death-melhani-stewart/60247798</w:t>
        </w:r>
      </w:hyperlink>
      <w:r>
        <w:t xml:space="preserve"> - This article reports on the case of Melhani Stewart, a 3-year-old girl from Clarksville, Indiana, who died after being abused by her stepmother, Ashanti Jackson. Jackson was charged with multiple felonies, including aggravated battery and neglect of a dependent resulting in death. The investigation revealed signs of abuse, leading to the tragic death of the child and the subsequent charges against the stepmother.</w:t>
      </w:r>
      <w:r/>
    </w:p>
    <w:p>
      <w:pPr>
        <w:pStyle w:val="ListNumber"/>
        <w:spacing w:line="240" w:lineRule="auto"/>
        <w:ind w:left="720"/>
      </w:pPr>
      <w:r/>
      <w:hyperlink r:id="rId14">
        <w:r>
          <w:rPr>
            <w:color w:val="0000EE"/>
            <w:u w:val="single"/>
          </w:rPr>
          <w:t>https://www.gbnews.com/news/migrant-crisis-convicted-zimbabwean-paedophile-stay-britain-hostility-deported</w:t>
        </w:r>
      </w:hyperlink>
      <w:r>
        <w:t xml:space="preserve"> - This article discusses the case of a convicted Zimbabwean paedophile who was allowed to remain in Britain after an immigration tribunal judge ruled he would face 'hostility' if deported to his home country. The man, known only as RC, was convicted and jailed for sexual offences against children in 2018. The judge accepted that deportation would breach his rights under Article 3 of the European Convention on Human Rights.</w:t>
      </w:r>
      <w:r/>
    </w:p>
    <w:p>
      <w:pPr>
        <w:pStyle w:val="ListNumber"/>
        <w:spacing w:line="240" w:lineRule="auto"/>
        <w:ind w:left="720"/>
      </w:pPr>
      <w:r/>
      <w:hyperlink r:id="rId15">
        <w:r>
          <w:rPr>
            <w:color w:val="0000EE"/>
            <w:u w:val="single"/>
          </w:rPr>
          <w:t>https://www.gbnews.com/news/asylum-seeker-stay-britain-judge-confused-iran-iraq</w:t>
        </w:r>
      </w:hyperlink>
      <w:r>
        <w:t xml:space="preserve"> - This article reports on an Iraqi asylum seeker who was granted permission to stay in the UK after a judge 'confused' Iran with his home country of Iraq. The judge ruled that the man would be at risk of persecution due to anti-government posts on his Facebook page, which could be subject to surveillance. However, a new tribunal later ruled that the judge had erred in law, as the risks were based on returning him to Iran, not Iraq.</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288/asylum-seeker-allowed-stay-britain-stepmother" TargetMode="External"/><Relationship Id="rId10" Type="http://schemas.openxmlformats.org/officeDocument/2006/relationships/hyperlink" Target="https://www.hrw.org/reports/2007/guinea0607/guinea0607.htm" TargetMode="External"/><Relationship Id="rId11" Type="http://schemas.openxmlformats.org/officeDocument/2006/relationships/hyperlink" Target="https://www.standardmedia.co.ke/article/2001333865/girl-10-starved-to-death-and-set-on-fire-in-bin-by-evil-stepmother" TargetMode="External"/><Relationship Id="rId12" Type="http://schemas.openxmlformats.org/officeDocument/2006/relationships/hyperlink" Target="https://www.nbcwashington.com/news/local/prince-georges-county/father-stepmother-charged-with-child-abuse-after-maryland-5-year-olds-death/3143130/" TargetMode="External"/><Relationship Id="rId13" Type="http://schemas.openxmlformats.org/officeDocument/2006/relationships/hyperlink" Target="https://www.wlky.com/article/child-abuse-clarksville-indiana-death-melhani-stewart/60247798" TargetMode="External"/><Relationship Id="rId14" Type="http://schemas.openxmlformats.org/officeDocument/2006/relationships/hyperlink" Target="https://www.gbnews.com/news/migrant-crisis-convicted-zimbabwean-paedophile-stay-britain-hostility-deported" TargetMode="External"/><Relationship Id="rId15" Type="http://schemas.openxmlformats.org/officeDocument/2006/relationships/hyperlink" Target="https://www.gbnews.com/news/asylum-seeker-stay-britain-judge-confused-iran-iraq"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