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Government moth funding sparks debate over local service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announcement of a £250,000 funding allocation by the Welsh Government for a project aimed at studying moth populations in Llandudno has sparked controversy. Criticism was voiced by Councillor Louise Emery at a Conservative conference in Llangollen, where she described this expenditure as “crazy” given the pressing needs of local authorities facing budget constraints. The grant, part of the “Cryptic Creatures of the Creuddyn” initiative, is designed to explore invertebrates linked to limestone habitats on the Creuddyn peninsula, marking a two-year commitment in biodiversity research.</w:t>
      </w:r>
      <w:r/>
    </w:p>
    <w:p>
      <w:r/>
      <w:r>
        <w:t>Emery highlighted the dilemma faced by local councils when significant funds are allocated to niche projects while essential services such as public toilets and park maintenance struggle to secure sufficient budgeting. She articulated a broader concern about the Welsh Government’s funding priorities, insisting on the importance of channeling resources towards vital public amenities instead of specialised scientific studies. Such sentiments echo a growing frustration among local officials who feel that the state's financial strategy may neglect immediate community needs for more extravagant ecological projects.</w:t>
      </w:r>
      <w:r/>
    </w:p>
    <w:p>
      <w:r/>
      <w:r>
        <w:t>The “Cryptic Creatures of the Creuddyn” project is one of several initiatives funded under the Nature Networks Fund, a broader £10 million investment by the Welsh Government aimed at enhancing nature conservation efforts across the country. This programme includes various projects focused on species protection and habitat restoration, such as safeguarding fish species and promoting woodland conservation. Deputy First Minister Huw Irranca-Davies reiterated the government’s dedication to not only preserving Wales’s rich natural heritage but also engaging local communities in stewardship initiatives that foster environmental responsibility.</w:t>
      </w:r>
      <w:r/>
    </w:p>
    <w:p>
      <w:r/>
      <w:r>
        <w:t>Nevertheless, while investment in nature conservation is critical, the specific focus on invertebrates, which many may view as less critical compared to more visible species, raises valid questions about public perceptions of value. Public response to such initiatives often hinges on the tangible benefits perceived in local communities. As conservation efforts like the Cysylltu Natur project, which secured £244,450 to improve biodiversity across the Pembrokeshire Coast National Park, demonstrate, there is potential for engaging broader segments of the public by linking ecological research to local heritage and community involvement.</w:t>
      </w:r>
      <w:r/>
    </w:p>
    <w:p>
      <w:r/>
      <w:r>
        <w:t xml:space="preserve">Critics like Emery would argue that the needs of communities should always take precedence, suggesting that when government priorities seem misaligned with everyday necessities, it cultivates public disillusionment. The challenge for the Welsh Government lies in balancing ecological funding alongside immediate community needs, ensuring that efforts towards biodiversity do not overshadow the basic services required for community well-being. Ultimately, as awareness of environmental issues grows, so too does the need for transparent discussions around funding allocation to truly resonate with and benefit local populations. </w:t>
      </w:r>
      <w:r/>
    </w:p>
    <w:p>
      <w:r/>
      <w:r>
        <w:t>Indeed, many local leaders advocate for a more integrated approach – one that does not pit conservation against essential services but seeks to marry these goals through community-focused initiatives that reflect both ecological and social needs.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3">
        <w:r>
          <w:rPr>
            <w:color w:val="0000EE"/>
            <w:u w:val="single"/>
          </w:rPr>
          <w:t>[3]</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https://www.express.co.uk/news/politics/2059203/labour-wales-moths-scheme</w:t>
        </w:r>
      </w:hyperlink>
      <w:r>
        <w:t xml:space="preserve"> - Please view link - unable to able to access data</w:t>
      </w:r>
      <w:r/>
    </w:p>
    <w:p>
      <w:pPr>
        <w:pStyle w:val="ListNumber"/>
        <w:spacing w:line="240" w:lineRule="auto"/>
        <w:ind w:left="720"/>
      </w:pPr>
      <w:r/>
      <w:hyperlink r:id="rId12">
        <w:r>
          <w:rPr>
            <w:color w:val="0000EE"/>
            <w:u w:val="single"/>
          </w:rPr>
          <w:t>https://www.gov.wales/10m-boost-welsh-nature-projects</w:t>
        </w:r>
      </w:hyperlink>
      <w:r>
        <w:t xml:space="preserve"> - The Welsh Government has announced a £10 million investment in 13 nature conservation projects across Wales. These initiatives aim to protect various species, restore habitats, and engage local communities in environmental stewardship. The funding, part of the Nature Networks Fund, supports diverse projects, including those focused on curlew protection, woodland restoration, and safeguarding fish species. Deputy First Minister Huw Irranca-Davies emphasized the commitment to preserving Wales's natural heritage and empowering communities to become stewards of their local environments.</w:t>
      </w:r>
      <w:r/>
    </w:p>
    <w:p>
      <w:pPr>
        <w:pStyle w:val="ListNumber"/>
        <w:spacing w:line="240" w:lineRule="auto"/>
        <w:ind w:left="720"/>
      </w:pPr>
      <w:r/>
      <w:hyperlink r:id="rId13">
        <w:r>
          <w:rPr>
            <w:color w:val="0000EE"/>
            <w:u w:val="single"/>
          </w:rPr>
          <w:t>https://www.heritagefund.org.uk/news/ps10million-awarded-boost-wales-protected-natural-landscapes</w:t>
        </w:r>
      </w:hyperlink>
      <w:r>
        <w:t xml:space="preserve"> - Thirteen projects across Wales have secured over £10 million in funding to enhance the protection of natural landscapes. The grants, provided by the Nature Networks Fund, support initiatives such as building bat towers, restoring woodlands, and safeguarding fish species. The funding also includes community engagement efforts, like establishing Nature Recovery Education Centres and offering training for volunteers. The Welsh Government, in partnership with The National Lottery Heritage Fund and Natural Resources Wales, is committed to preserving Wales's natural heritage and empowering local communities.</w:t>
      </w:r>
      <w:r/>
    </w:p>
    <w:p>
      <w:pPr>
        <w:pStyle w:val="ListNumber"/>
        <w:spacing w:line="240" w:lineRule="auto"/>
        <w:ind w:left="720"/>
      </w:pPr>
      <w:r/>
      <w:hyperlink r:id="rId11">
        <w:r>
          <w:rPr>
            <w:color w:val="0000EE"/>
            <w:u w:val="single"/>
          </w:rPr>
          <w:t>https://nation.cymru/news/funding-boost-for-protected-species-and-nature-sites-across-wales/</w:t>
        </w:r>
      </w:hyperlink>
      <w:r>
        <w:t xml:space="preserve"> - The Welsh Government has allocated £3.78 million in conservation funding to 17 projects aimed at improving the condition and resilience of Wales's protected land and marine sites. The grants, ranging from £87,600 to £249,999, support initiatives that involve local communities in nature conservation. Projects include surveys of bat activity in Meirionnydd Oakwoods and Bat Sites Special Areas of Conservation and other efforts to protect rare species and habitats across Wales.</w:t>
      </w:r>
      <w:r/>
    </w:p>
    <w:p>
      <w:pPr>
        <w:pStyle w:val="ListNumber"/>
        <w:spacing w:line="240" w:lineRule="auto"/>
        <w:ind w:left="720"/>
      </w:pPr>
      <w:r/>
      <w:hyperlink r:id="rId14">
        <w:r>
          <w:rPr>
            <w:color w:val="0000EE"/>
            <w:u w:val="single"/>
          </w:rPr>
          <w:t>https://www.pembrokeshirecoast.wales/news/national-park-authority-secures-funding-for-cysylltu-natur-25x25-project/</w:t>
        </w:r>
      </w:hyperlink>
      <w:r>
        <w:t xml:space="preserve"> - The Pembrokeshire Coast National Park Authority has secured £244,450 from the Nature Networks programme for the Cysylltu Natur 25×25 project. This initiative aims to boost nature recovery across 25% of the northern section of the National Park by 2025. The project focuses on connecting species-rich habitats to protected sites, supporting farmers and smallholders in conservation efforts, and controlling invasive species. It also aims to engage under-represented groups and disadvantaged communities in nature conservation activities.</w:t>
      </w:r>
      <w:r/>
    </w:p>
    <w:p>
      <w:pPr>
        <w:pStyle w:val="ListNumber"/>
        <w:spacing w:line="240" w:lineRule="auto"/>
        <w:ind w:left="720"/>
      </w:pPr>
      <w:r/>
      <w:hyperlink r:id="rId10">
        <w:r>
          <w:rPr>
            <w:color w:val="0000EE"/>
            <w:u w:val="single"/>
          </w:rPr>
          <w:t>https://www.heritagefund.org.uk/about/decisions/nature-networks-fund-round-three-decisions-february-2024</w:t>
        </w:r>
      </w:hyperlink>
      <w:r>
        <w:t xml:space="preserve"> - The National Lottery Heritage Fund has announced funding decisions for the third round of the Nature Networks Fund. Among the recipients is Conwy County Borough Council, which has been awarded £248,348 for the 'Cryptic Creatures of the Creuddyn' project. This initiative focuses on invertebrates associated with limestone habitats on the Creuddyn peninsula and includes work in schools. The funding aims to support nature recovery and community engagement in the region.</w:t>
      </w:r>
      <w:r/>
    </w:p>
    <w:p>
      <w:pPr>
        <w:pStyle w:val="ListNumber"/>
        <w:spacing w:line="240" w:lineRule="auto"/>
        <w:ind w:left="720"/>
      </w:pPr>
      <w:r/>
      <w:hyperlink r:id="rId16">
        <w:r>
          <w:rPr>
            <w:color w:val="0000EE"/>
            <w:u w:val="single"/>
          </w:rPr>
          <w:t>https://www.heritagefund.org.uk/about/decisions/nature-networks-fund-round-four-decisions-february-2025</w:t>
        </w:r>
      </w:hyperlink>
      <w:r>
        <w:t xml:space="preserve"> - The National Lottery Heritage Fund has announced funding decisions for the fourth round of the Nature Networks Fund. Among the recipients is Dr Beynon's Bug Farm Ltd, which has been awarded £643,000 for the 'Stepping Stones for Species: Innovative Nature Recovery in Wales' project. This initiative aims to enhance biodiversity and engage communities in nature conservation efforts across Wales. The funding supports projects that strengthen the resilience of protected land and marine sites and encourage community involvement.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59203/labour-wales-moths-scheme" TargetMode="External"/><Relationship Id="rId10" Type="http://schemas.openxmlformats.org/officeDocument/2006/relationships/hyperlink" Target="https://www.heritagefund.org.uk/about/decisions/nature-networks-fund-round-three-decisions-february-2024" TargetMode="External"/><Relationship Id="rId11" Type="http://schemas.openxmlformats.org/officeDocument/2006/relationships/hyperlink" Target="https://nation.cymru/news/funding-boost-for-protected-species-and-nature-sites-across-wales/" TargetMode="External"/><Relationship Id="rId12" Type="http://schemas.openxmlformats.org/officeDocument/2006/relationships/hyperlink" Target="https://www.gov.wales/10m-boost-welsh-nature-projects" TargetMode="External"/><Relationship Id="rId13" Type="http://schemas.openxmlformats.org/officeDocument/2006/relationships/hyperlink" Target="https://www.heritagefund.org.uk/news/ps10million-awarded-boost-wales-protected-natural-landscapes" TargetMode="External"/><Relationship Id="rId14" Type="http://schemas.openxmlformats.org/officeDocument/2006/relationships/hyperlink" Target="https://www.pembrokeshirecoast.wales/news/national-park-authority-secures-funding-for-cysylltu-natur-25x25-project/" TargetMode="External"/><Relationship Id="rId15" Type="http://schemas.openxmlformats.org/officeDocument/2006/relationships/hyperlink" Target="https://www.noahwire.com" TargetMode="External"/><Relationship Id="rId16" Type="http://schemas.openxmlformats.org/officeDocument/2006/relationships/hyperlink" Target="https://www.heritagefund.org.uk/about/decisions/nature-networks-fund-round-four-decisions-febr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