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admits public indecency near Stirling school amid broader sexual offence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rather shocking incident on a quiet afternoon in Cambusbarron, a woman was apprehended by police for performing a sex act in a car parked on her driveway. Hayley Cameron, despite being discovered by several vigilant neighbours just a stone's throw from a local primary school, vehemently denied the allegations when confronted by officers. She insisted the claims were "a load of lies," stating, “If I was going to do that, I would have done it in my house. I don’t give oral sex – it’s disgusting.” However, under the pressure of legal proceedings, Cameron later admitted to committing an act of public indecency on September 2, 2023, ultimately receiving a 12-month supervision order.</w:t>
      </w:r>
      <w:r/>
    </w:p>
    <w:p>
      <w:r/>
      <w:r>
        <w:t>This case brings to the forefront the troubling issue of public indecency, which can receive varying responses from the community and law enforcement. Such acts, particularly in close proximity to schools, can create significant feeling of unease among local residents. Conversely, the reaction from the community can sometimes veer into aggressive territory, as illustrated by a separate incident in which a man was met with shouts of "beast" when he appeared at the court for downloading hundreds of child abuse images. Andrew Strachan, aged 52, was found to have frequented websites explicitly promoting such material, further deepening the concerns surrounding online exploitation of children.</w:t>
      </w:r>
      <w:r/>
    </w:p>
    <w:p>
      <w:r/>
      <w:r>
        <w:t>Public safety and the protection of vulnerable individuals, particularly minors, highlight the importance of ongoing legal scrutiny when it comes to sexual offences. The seriousness of downloading indecent materials involving minors is underlined by past cases such as that of Stewart Forgie, who was convicted for downloading over 200,000 photographs depicting child abuse, some involving very young children. Forgie's sentence was a stark reminder of the severe consequences that accompany such actions, demonstrating the legal system's commitment to prosecuting offenders and protecting communities.</w:t>
      </w:r>
      <w:r/>
    </w:p>
    <w:p>
      <w:r/>
      <w:r>
        <w:t>Meanwhile, cases of domestic abuse continue to raise alarm, further complicating the societal response to sexual misconduct. Recent reports revealed another alarming instance where Darren Monaghan, aged 34, harassed his ex-partner with threatening behaviour after believing she had started a new relationship. His midnight arrival at her house and subsequent intimidation highlights the interplay between personal relationships and broader societal issues of violence and control, reflecting a disturbing trend of behaviour in domestic settings.</w:t>
      </w:r>
      <w:r/>
    </w:p>
    <w:p>
      <w:r/>
      <w:r>
        <w:t>In addition to domestic violence, the issue of alcohol-related crimes has also surged. For instance, Michael Mackinnon, a man from Stirling, faced charges for physically assaulting his partner while under the influence. Following the incident, Mackinnon sought help for his drinking habits, indicating a potential turning point in recognising the destructive nature of alcohol on personal relationships.</w:t>
      </w:r>
      <w:r/>
    </w:p>
    <w:p>
      <w:r/>
      <w:r>
        <w:t>Further compounding these issues, two individuals, Krystal Boyle and Sabrina Brogan, faced legal ramifications for repeatedly calling emergency services while intoxicated. Their behaviour, branded as being abusive and menacing towards police, underscores a growing concern regarding public resources being misused amidst a climate of increasing intoxication and disorder.</w:t>
      </w:r>
      <w:r/>
    </w:p>
    <w:p>
      <w:r/>
      <w:r>
        <w:t xml:space="preserve">Ultimately, these cases reveal a troubling tapestry of social and legal challenges. They serve not only to illustrate the pressing need for robust community and legal responses to sexual offences but also highlight the broader societal influences that allow such behaviours to persist. The journey toward ensuring a safer environment for all, particularly minors and vulnerable individuals, remains an ongoing challenge that requires vigilant community engagement and systematic legal oversight.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https://www.thecourier.co.uk/fp/news/courts/5242935/stirling-round-up-driveway-sex-act/</w:t>
        </w:r>
      </w:hyperlink>
      <w:r>
        <w:t xml:space="preserve"> - Please view link - unable to able to access data</w:t>
      </w:r>
      <w:r/>
    </w:p>
    <w:p>
      <w:pPr>
        <w:pStyle w:val="ListNumber"/>
        <w:spacing w:line="240" w:lineRule="auto"/>
        <w:ind w:left="720"/>
      </w:pPr>
      <w:r/>
      <w:hyperlink r:id="rId10">
        <w:r>
          <w:rPr>
            <w:color w:val="0000EE"/>
            <w:u w:val="single"/>
          </w:rPr>
          <w:t>https://www.bbc.com/news/uk-scotland-tayside-central-40176219</w:t>
        </w:r>
      </w:hyperlink>
      <w:r>
        <w:t xml:space="preserve"> - A 66-year-old man, Stewart Forgie, admitted to downloading over 2,100 videos and nearly 200,000 photographs depicting child abuse, some involving children as young as two. The material was downloaded between June 2008 and June 2016. Forgie was placed on the sex offenders register ahead of sentencing at Stirling Sheriff Court in July 2017. The court was informed that 303 of the videos were at the most serious scale, and more than 3,300 of the photographs were similarly severe. The sheriff indicated that all sentencing options, including custody, would be considered.</w:t>
      </w:r>
      <w:r/>
    </w:p>
    <w:p>
      <w:pPr>
        <w:pStyle w:val="ListNumber"/>
        <w:spacing w:line="240" w:lineRule="auto"/>
        <w:ind w:left="720"/>
      </w:pPr>
      <w:r/>
      <w:hyperlink r:id="rId12">
        <w:r>
          <w:rPr>
            <w:color w:val="0000EE"/>
            <w:u w:val="single"/>
          </w:rPr>
          <w:t>https://www.bbc.com/news/uk-scotland-north-east-orkney-shetland-37365372</w:t>
        </w:r>
      </w:hyperlink>
      <w:r>
        <w:t xml:space="preserve"> - Caroline Greig, 47, and Steven McLachlan, 53, were both jailed for three years and nine months after admitting to sexually assaulting a young boy and distributing indecent images of the abuse. Greig used Facebook to send the images to McLachlan, who had encouraged her to carry out the abuse at a house in the Lothians. The High Court in Edinburgh heard that McLachlan was aware that his encouragement led to Greig perpetrating sexual acts. Both individuals pleaded guilty to charges of sexual assault and possessing and distributing indecent photographs of a child.</w:t>
      </w:r>
      <w:r/>
    </w:p>
    <w:p>
      <w:pPr>
        <w:pStyle w:val="ListNumber"/>
        <w:spacing w:line="240" w:lineRule="auto"/>
        <w:ind w:left="720"/>
      </w:pPr>
      <w:r/>
      <w:hyperlink r:id="rId13">
        <w:r>
          <w:rPr>
            <w:color w:val="0000EE"/>
            <w:u w:val="single"/>
          </w:rPr>
          <w:t>https://www.shawlocal.com/sauk-valley/2024/05/01/sterling-man-charged-with-soliciting-possessing-child-sexual-abuse-images/</w:t>
        </w:r>
      </w:hyperlink>
      <w:r>
        <w:t xml:space="preserve"> - Brenden C. Stanley, 18, from Sterling, Illinois, was arrested on April 25, 2024, on charges related to soliciting and possessing images and videos of child sexual abuse. The charges include solicitation of child abuse sex images and possession of child sex abuse images, with some involving minors under 13. The alleged offenses occurred between January 11 and January 25, 2024. Stanley pleaded not guilty to the six charges, which are classified as Class X and Class 1 felonies. The case highlights ongoing efforts to combat child exploitation and the distribution of illicit material.</w:t>
      </w:r>
      <w:r/>
    </w:p>
    <w:p>
      <w:pPr>
        <w:pStyle w:val="ListNumber"/>
        <w:spacing w:line="240" w:lineRule="auto"/>
        <w:ind w:left="720"/>
      </w:pPr>
      <w:r/>
      <w:hyperlink r:id="rId14">
        <w:r>
          <w:rPr>
            <w:color w:val="0000EE"/>
            <w:u w:val="single"/>
          </w:rPr>
          <w:t>https://caselaw.findlaw.com/court/nc-court-of-appeals/2008508.html</w:t>
        </w:r>
      </w:hyperlink>
      <w:r>
        <w:t xml:space="preserve"> - In the case of State v. Southerland, the North Carolina Court of Appeals addressed the issue of a defendant's actions in secretly setting up a video camera to record a child undressing. The court held that the defendant's actions were sufficient to infer that the purpose was to arouse or gratify sexual desire, even if the completion of the desired act (watching the videotape) was not achieved. The case underscores the legal considerations in cases involving the secret recording of minors for sexual purposes.</w:t>
      </w:r>
      <w:r/>
    </w:p>
    <w:p>
      <w:pPr>
        <w:pStyle w:val="ListNumber"/>
        <w:spacing w:line="240" w:lineRule="auto"/>
        <w:ind w:left="720"/>
      </w:pPr>
      <w:r/>
      <w:hyperlink r:id="rId15">
        <w:r>
          <w:rPr>
            <w:color w:val="0000EE"/>
            <w:u w:val="single"/>
          </w:rPr>
          <w:t>https://caselaw.findlaw.com/court/ca-court-of-appeal/2008508.html</w:t>
        </w:r>
      </w:hyperlink>
      <w:r>
        <w:t xml:space="preserve"> - In People v. Swearington, the California Court of Appeal examined the elements required for a conviction of indecent exposure under Penal Code section 314, subdivision 1. The court emphasized that the defendant must willfully and lewdly expose private parts in a public place or where others are present to be offended. The case highlights the legal definitions and requirements for proving indecent exposure, distinguishing it from related offenses like disorderly conduct.</w:t>
      </w:r>
      <w:r/>
    </w:p>
    <w:p>
      <w:pPr>
        <w:pStyle w:val="ListNumber"/>
        <w:spacing w:line="240" w:lineRule="auto"/>
        <w:ind w:left="720"/>
      </w:pPr>
      <w:r/>
      <w:hyperlink r:id="rId15">
        <w:r>
          <w:rPr>
            <w:color w:val="0000EE"/>
            <w:u w:val="single"/>
          </w:rPr>
          <w:t>https://caselaw.findlaw.com/court/ca-court-of-appeal/2008508.html</w:t>
        </w:r>
      </w:hyperlink>
      <w:r>
        <w:t xml:space="preserve"> - In People v. Randall, the Colorado Supreme Court addressed the admissibility of evidence related to prior criminal activity in a case involving sexual assault on a child. The court discussed the exceptions to the general rule prohibiting such evidence, noting that it may be admissible to show motive, identity, intent, or a plan or scheme. The case provides insight into how courts handle evidence of prior bad acts in sexual assault cases involving minors.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courier.co.uk/fp/news/courts/5242935/stirling-round-up-driveway-sex-act/" TargetMode="External"/><Relationship Id="rId10" Type="http://schemas.openxmlformats.org/officeDocument/2006/relationships/hyperlink" Target="https://www.bbc.com/news/uk-scotland-tayside-central-40176219" TargetMode="External"/><Relationship Id="rId11" Type="http://schemas.openxmlformats.org/officeDocument/2006/relationships/hyperlink" Target="https://www.noahwire.com" TargetMode="External"/><Relationship Id="rId12" Type="http://schemas.openxmlformats.org/officeDocument/2006/relationships/hyperlink" Target="https://www.bbc.com/news/uk-scotland-north-east-orkney-shetland-37365372" TargetMode="External"/><Relationship Id="rId13" Type="http://schemas.openxmlformats.org/officeDocument/2006/relationships/hyperlink" Target="https://www.shawlocal.com/sauk-valley/2024/05/01/sterling-man-charged-with-soliciting-possessing-child-sexual-abuse-images/" TargetMode="External"/><Relationship Id="rId14" Type="http://schemas.openxmlformats.org/officeDocument/2006/relationships/hyperlink" Target="https://caselaw.findlaw.com/court/nc-court-of-appeals/2008508.html" TargetMode="External"/><Relationship Id="rId15" Type="http://schemas.openxmlformats.org/officeDocument/2006/relationships/hyperlink" Target="https://caselaw.findlaw.com/court/ca-court-of-appeal/200850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