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to overhaul housing developer contributions amid fears of affordable housing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facing mounting pressure to reform the financial mechanisms that require housing developers to contribute to local community infrastructure and affordable housing. A recent inquiry by the House of Commons Housing, Communities and Local Government Committee has highlighted critical flaws in the current system, which relies primarily on section 106 agreements and the Community Infrastructure Levy (CIL). These mechanisms are intended to capture increases in land value generated by development to fund vital amenities such as schools, GP surgeries, and affordable homes. However, MPs warned that communities are often denied these benefits due to prolonged negotiations, inconsistent local approaches, and weaknesses that allow developers to reduce their affordable housing contributions on viability grounds after projects commence.</w:t>
      </w:r>
      <w:r/>
    </w:p>
    <w:p>
      <w:r/>
      <w:r>
        <w:t>The committee’s report criticises the current process for being overly complex and resource-intensive for local planning departments, which are frequently underfunded. It stressed the need for government reforms to ensure developers adhere to agreed affordable housing commitments, with variations allowed only in exceptional circumstances. The report also called on all local authorities to set minimum affordable housing targets in their local plans, coupled with a fast-track planning system to encourage compliance. Moreover, the committee voiced concerns over the government’s ambition to deliver 1.5 million new homes, noting that delays in publishing a long-term housing strategy have left the industry without clear guidance on how this target will be achieved.</w:t>
      </w:r>
      <w:r/>
    </w:p>
    <w:p>
      <w:r/>
      <w:r>
        <w:t>In response to growing industry and public concern, the government announced plans to introduce an Infrastructure Levy, aiming to replace most section 106 contributions. This new levy is designed to ensure developers contribute fairly and predictably to affordable housing and local infrastructure, preventing the frequent renegotiations that have undermined funding in the past. Under the proposed system, councils will have the authority to set levy rates tailored to local needs and will administer funds with an element reserved as a 'neighbourhood share' to empower communities to prioritise local projects. The government claims this will simplify the process, provide greater transparency, and increase affordable housing delivery.</w:t>
      </w:r>
      <w:r/>
    </w:p>
    <w:p>
      <w:r/>
      <w:r>
        <w:t>Parallel reforms have been introduced for the Community Infrastructure Levy to increase transparency and local control. New rules require councils to publish detailed reports on financial contributions received from developers and how these funds are spent, remedying a longstanding lack of clarity that has left many residents unaware of the benefits new housing developments bring. These efforts support the government’s ambition to build 300,000 new homes per year by the mid-2020s, underpinning community trust with more visible guarantees about infrastructure investment.</w:t>
      </w:r>
      <w:r/>
    </w:p>
    <w:p>
      <w:r/>
      <w:r>
        <w:t>Despite these reforms, concerns remain, especially in London, where the mayor has warned that the proposed Infrastructure Levy could significantly reduce the supply of affordable homes. Research cited by the Greater London Authority suggests that replacing the current system with a levy model could result in the loss of thousands of affordable homes compared to what has been secured historically through CIL and section 106 agreements. The mayor has urged the government to reconsider the levy design to avoid reversing progress in one of the country’s most acute housing markets.</w:t>
      </w:r>
      <w:r/>
    </w:p>
    <w:p>
      <w:r/>
      <w:r>
        <w:t>The committee has also urged the government to accelerate funding and planning for new towns, particularly on greenfield sites, with development corporations prioritising socially rented homes within affordable housing targets. They recommend a commitment at the forthcoming Autumn Budget to fund these initiatives and prevent speculation on land values that undermine community benefits.</w:t>
      </w:r>
      <w:r/>
    </w:p>
    <w:p>
      <w:r/>
      <w:r>
        <w:t>The Ministry of Housing, Communities and Local Government insists it is taking a comprehensive approach to boosting housebuilding while ensuring contributions to affordable housing and infrastructure. The government is proceeding with legislative measures, including the Planning and Infrastructure Bill and a £39 billion social and affordable housing investment, proclaiming a "landmark" New Towns programme to create thriving communities and restore homeownership aspirations. Nonetheless, the full effectiveness of these reforms will depend on robust implementation, attentive local governance, and ongoing dialogue with stakeholders to balance supply pressures with the urgent need for affordable homes and quality community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0">
        <w:r>
          <w:rPr>
            <w:color w:val="0000EE"/>
            <w:u w:val="single"/>
          </w:rPr>
          <w:t>[5]</w:t>
        </w:r>
      </w:hyperlink>
      <w:r>
        <w:t xml:space="preserve"> (gov.uk)</w:t>
      </w:r>
      <w:r/>
    </w:p>
    <w:p>
      <w:pPr>
        <w:pStyle w:val="ListBullet"/>
        <w:spacing w:line="240" w:lineRule="auto"/>
        <w:ind w:left="720"/>
      </w:pPr>
      <w:r/>
      <w:r>
        <w:t xml:space="preserve">Paragraph 3 – </w:t>
      </w:r>
      <w:hyperlink r:id="rId11">
        <w:r>
          <w:rPr>
            <w:color w:val="0000EE"/>
            <w:u w:val="single"/>
          </w:rPr>
          <w:t>[2]</w:t>
        </w:r>
      </w:hyperlink>
      <w:r>
        <w:t xml:space="preserve"> (gov.uk), </w:t>
      </w:r>
      <w:hyperlink r:id="rId12">
        <w:r>
          <w:rPr>
            <w:color w:val="0000EE"/>
            <w:u w:val="single"/>
          </w:rPr>
          <w:t>[3]</w:t>
        </w:r>
      </w:hyperlink>
      <w:r>
        <w:t xml:space="preserve"> (gov.uk), </w:t>
      </w:r>
      <w:hyperlink r:id="rId10">
        <w:r>
          <w:rPr>
            <w:color w:val="0000EE"/>
            <w:u w:val="single"/>
          </w:rPr>
          <w:t>[5]</w:t>
        </w:r>
      </w:hyperlink>
      <w:r>
        <w:t xml:space="preserve"> (gov.uk)</w:t>
      </w:r>
      <w:r/>
    </w:p>
    <w:p>
      <w:pPr>
        <w:pStyle w:val="ListBullet"/>
        <w:spacing w:line="240" w:lineRule="auto"/>
        <w:ind w:left="720"/>
      </w:pPr>
      <w:r/>
      <w:r>
        <w:t xml:space="preserve">Paragraph 4 – </w:t>
      </w:r>
      <w:hyperlink r:id="rId13">
        <w:r>
          <w:rPr>
            <w:color w:val="0000EE"/>
            <w:u w:val="single"/>
          </w:rPr>
          <w:t>[4]</w:t>
        </w:r>
      </w:hyperlink>
      <w:r>
        <w:t xml:space="preserve"> (gov.uk),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14">
        <w:r>
          <w:rPr>
            <w:color w:val="0000EE"/>
            <w:u w:val="single"/>
          </w:rPr>
          <w:t>[7]</w:t>
        </w:r>
      </w:hyperlink>
      <w:r>
        <w:t xml:space="preserve"> (London.gov.uk),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9">
        <w:r>
          <w:rPr>
            <w:color w:val="0000EE"/>
            <w:u w:val="single"/>
          </w:rPr>
          <w:t>[1]</w:t>
        </w:r>
      </w:hyperlink>
      <w:r>
        <w:t xml:space="preserve"> (The Independent)</w:t>
      </w:r>
      <w:r/>
    </w:p>
    <w:p>
      <w:pPr>
        <w:pStyle w:val="ListBullet"/>
        <w:spacing w:line="240" w:lineRule="auto"/>
        <w:ind w:left="720"/>
      </w:pPr>
      <w:r/>
      <w:r>
        <w:t xml:space="preserve">Paragraph 7 – </w:t>
      </w:r>
      <w:hyperlink r:id="rId9">
        <w:r>
          <w:rPr>
            <w:color w:val="0000EE"/>
            <w:u w:val="single"/>
          </w:rPr>
          <w:t>[1]</w:t>
        </w:r>
      </w:hyperlink>
      <w:r>
        <w:t xml:space="preserve"> (The Independent), </w:t>
      </w:r>
      <w:hyperlink r:id="rId11">
        <w:r>
          <w:rPr>
            <w:color w:val="0000EE"/>
            <w:u w:val="single"/>
          </w:rPr>
          <w:t>[2]</w:t>
        </w:r>
      </w:hyperlink>
      <w:r>
        <w:t xml:space="preserve"> (gov.uk), </w:t>
      </w:r>
      <w:hyperlink r:id="rId10">
        <w:r>
          <w:rPr>
            <w:color w:val="0000EE"/>
            <w:u w:val="single"/>
          </w:rPr>
          <w:t>[5]</w:t>
        </w:r>
      </w:hyperlink>
      <w:r>
        <w:t xml:space="preserve"> (gov.uk)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https://www.independent.co.uk/news/uk/home-news/housing-developers-profits-s106-community-infrastructure-levy-b2853303.html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https://www.gov.uk/government/news/new-levy-to-make-sure-developers-pay-fair-share-for-affordable-housing-and-local-infrastructure</w:t>
        </w:r>
      </w:hyperlink>
      <w:r>
        <w:t xml:space="preserve"> - The UK government has announced a new infrastructure levy to ensure developers contribute fairly to affordable housing and local infrastructure, such as roads, schools, and GP surgeries. This levy will replace section 106 contributions for most developments, preventing developers from negotiating down their community contributions. Councils will have the authority to set levy rates and allocate funds to meet local needs, with a portion directed to communities as a 'neighbourhood share' for local infrastructure priorities. The 'right to require' aims to increase affordable housing delivery and prevent developers from reducing contributions.</w:t>
      </w:r>
      <w:r/>
    </w:p>
    <w:p>
      <w:pPr>
        <w:pStyle w:val="ListNumber"/>
        <w:spacing w:line="240" w:lineRule="auto"/>
        <w:ind w:left="720"/>
      </w:pPr>
      <w:r/>
      <w:hyperlink r:id="rId12">
        <w:r>
          <w:rPr>
            <w:color w:val="0000EE"/>
            <w:u w:val="single"/>
          </w:rPr>
          <w:t>https://www.gov.uk/government/news/communities-to-share-in-the-advantages-of-development</w:t>
        </w:r>
      </w:hyperlink>
      <w:r>
        <w:t xml:space="preserve"> - The UK government has reformed the Community Infrastructure Levy (CIL) to ensure that more benefits from development reach local communities. Councils and communities will have greater control over funding for new infrastructure, with a portion of funds raised from developers being passed directly to local neighbourhoods. This approach aims to provide transparency and fairness, allowing communities to invest in facilities like parks, schools, and cycle paths. The reforms also aim to simplify the system for developers, reducing lengthy negotiations and providing clarity on contributions.</w:t>
      </w:r>
      <w:r/>
    </w:p>
    <w:p>
      <w:pPr>
        <w:pStyle w:val="ListNumber"/>
        <w:spacing w:line="240" w:lineRule="auto"/>
        <w:ind w:left="720"/>
      </w:pPr>
      <w:r/>
      <w:hyperlink r:id="rId13">
        <w:r>
          <w:rPr>
            <w:color w:val="0000EE"/>
            <w:u w:val="single"/>
          </w:rPr>
          <w:t>https://www.gov.uk/government/news/communities-to-see-how-housing-developers-cash-benefits-them-thanks-to-new-planning-rules</w:t>
        </w:r>
      </w:hyperlink>
      <w:r>
        <w:t xml:space="preserve"> - New planning rules in the UK require councils to publish details of financial contributions from housing developers, ensuring transparency in how funds are used to support community infrastructure. Previously, councils were not obligated to report on the total amount received or its expenditure, leaving residents unaware of how developers' contributions were spent. The reformed Community Infrastructure Levy (CIL) rules aim to provide clarity and confidence to communities about the benefits new housing can bring to their area, supporting the government's ambition to deliver 300,000 extra homes annually by the mid-2020s.</w:t>
      </w:r>
      <w:r/>
    </w:p>
    <w:p>
      <w:pPr>
        <w:pStyle w:val="ListNumber"/>
        <w:spacing w:line="240" w:lineRule="auto"/>
        <w:ind w:left="720"/>
      </w:pPr>
      <w:r/>
      <w:hyperlink r:id="rId10">
        <w:r>
          <w:rPr>
            <w:color w:val="0000EE"/>
            <w:u w:val="single"/>
          </w:rPr>
          <w:t>https://www.gov.uk/government/publications/levelling-up-and-regeneration-further-information/levelling-up-and-regeneration-further-information</w:t>
        </w:r>
      </w:hyperlink>
      <w:r>
        <w:t xml:space="preserve"> - The UK government's Levelling Up and Regeneration Bill proposes replacing the current system of developer contributions with a simple, mandatory, and locally determined Infrastructure Levy. This levy aims to ensure that developers pay their fair share towards delivering infrastructure needed by communities, such as affordable housing, schools, GP surgeries, and roads. The bill sets out the framework for the new levy, with detailed design to be delivered through regulations. The levy will be charged on the value of property when sold and applied above a minimum threshold, with rates set and collected locally.</w:t>
      </w:r>
      <w:r/>
    </w:p>
    <w:p>
      <w:pPr>
        <w:pStyle w:val="ListNumber"/>
        <w:spacing w:line="240" w:lineRule="auto"/>
        <w:ind w:left="720"/>
      </w:pPr>
      <w:r/>
      <w:hyperlink r:id="rId16">
        <w:r>
          <w:rPr>
            <w:color w:val="0000EE"/>
            <w:u w:val="single"/>
          </w:rPr>
          <w:t>https://www.gov.uk/guidance/community-infrastructure-levy</w:t>
        </w:r>
      </w:hyperlink>
      <w:r>
        <w:t xml:space="preserve"> - The Community Infrastructure Levy (CIL) is a planning charge in England and Wales that allows local authorities to raise funds from developers to support infrastructure needed to sustain new development. Local authorities are required to publish an Infrastructure Funding Statement annually, detailing planning obligation receipts and anticipated expenditure. This ensures transparency and allows communities to understand how developer contributions are used to deliver infrastructure in their area. The CIL is calculated on a per square metre basis, with rates set by each authority in their charging schedule.</w:t>
      </w:r>
      <w:r/>
    </w:p>
    <w:p>
      <w:pPr>
        <w:pStyle w:val="ListNumber"/>
        <w:spacing w:line="240" w:lineRule="auto"/>
        <w:ind w:left="720"/>
      </w:pPr>
      <w:r/>
      <w:hyperlink r:id="rId14">
        <w:r>
          <w:rPr>
            <w:color w:val="0000EE"/>
            <w:u w:val="single"/>
          </w:rPr>
          <w:t>https://www.london.gov.uk/mayor-warns-governments-infrastructure-levy-could-massively-reduce-londons-supply-new-affordable</w:t>
        </w:r>
      </w:hyperlink>
      <w:r>
        <w:t xml:space="preserve"> - The Mayor of London has warned that the government's proposed Infrastructure Levy could significantly reduce the supply of new affordable homes in the capital. The new levy would replace the current Community Infrastructure Levy (CIL) and Section 106 agreements, which have been effective in securing affordable housing and community infrastructure. Research indicates that, had the levy been in place over the past five years, London could have lost between 4,500 and 10,000 affordable homes. The Mayor calls for the government to reconsider the proposal to avoid undermining progress in affordable housing delivery.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ousing-developers-profits-s106-community-infrastructure-levy-b2853303.html" TargetMode="External"/><Relationship Id="rId10" Type="http://schemas.openxmlformats.org/officeDocument/2006/relationships/hyperlink" Target="https://www.gov.uk/government/publications/levelling-up-and-regeneration-further-information/levelling-up-and-regeneration-further-information" TargetMode="External"/><Relationship Id="rId11" Type="http://schemas.openxmlformats.org/officeDocument/2006/relationships/hyperlink" Target="https://www.gov.uk/government/news/new-levy-to-make-sure-developers-pay-fair-share-for-affordable-housing-and-local-infrastructure" TargetMode="External"/><Relationship Id="rId12" Type="http://schemas.openxmlformats.org/officeDocument/2006/relationships/hyperlink" Target="https://www.gov.uk/government/news/communities-to-share-in-the-advantages-of-development" TargetMode="External"/><Relationship Id="rId13" Type="http://schemas.openxmlformats.org/officeDocument/2006/relationships/hyperlink" Target="https://www.gov.uk/government/news/communities-to-see-how-housing-developers-cash-benefits-them-thanks-to-new-planning-rules" TargetMode="External"/><Relationship Id="rId14" Type="http://schemas.openxmlformats.org/officeDocument/2006/relationships/hyperlink" Target="https://www.london.gov.uk/mayor-warns-governments-infrastructure-levy-could-massively-reduce-londons-supply-new-affordable" TargetMode="External"/><Relationship Id="rId15" Type="http://schemas.openxmlformats.org/officeDocument/2006/relationships/hyperlink" Target="https://www.noahwire.com" TargetMode="External"/><Relationship Id="rId16" Type="http://schemas.openxmlformats.org/officeDocument/2006/relationships/hyperlink" Target="https://www.gov.uk/guidance/community-infrastructure-lev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