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Jaywick Sands remains UK's most deprived neighbourhood as London’s inner-city poverty surfaces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fourth consecutive time, Jaywick Sands, a small seaside village near Clacton in Essex, has been named England’s most deprived neighbourhood. Official government data, released as part of the 2025 English Indices of Deprivation, paints a stark and persistent picture of economic neglect and social hardship, with Jaywick standing out as a symbol of what many now term “broken” Britain. Once a popular holiday spot for working-class Londoners, the area now faces entrenched adversity, ranking in the bottom 10% of neighbourhoods across all seven measured deprivation indicators—employment, income, health, crime, housing access, environment, and education.</w:t>
      </w:r>
      <w:r/>
    </w:p>
    <w:p>
      <w:r/>
      <w:r>
        <w:t>Jaywick’s local Member of Parliament, Reform UK leader Nigel Farage, expressed a saddened acknowledgment of the ongoing struggles in his constituency, describing parts of the village as “very depressed” and lamenting the slow pace of improvement. Yet, despite these bleak statistics, Tendring’s council leader Mark Stephenson has pointed to signs of progress since 2019, highlighting the resilience and strong community spirit residents continue to show. The stalwart nature of Jaywick’s community underscores the complexity behind the data, revealing a deep-rooted social fabric that persists amid adversity.</w:t>
      </w:r>
      <w:r/>
    </w:p>
    <w:p>
      <w:r/>
      <w:r>
        <w:t>While Jaywick’s plight remains at the forefront, the indices also expose a broader and seemingly static pattern of deprivation across England. Towns and cities historically affected by industrial decline—such as Blackpool, Middlesbrough, and Birmingham—continue to dominate the top of the deprivation rankings at the local authority level. These areas have struggled to move forward, with entrenched poverty fueling dissatisfaction and political disengagement, often accompanied by resentment toward the relative prosperity of London and the south-east.</w:t>
      </w:r>
      <w:r/>
    </w:p>
    <w:p>
      <w:r/>
      <w:r>
        <w:t>However, the 2025 data debunks the myth of London as a uniformly wealthy “oasis.” The new indices, for the first time, account for housing costs by measuring household income after rent—a crucial adjustment given the capital’s exorbitant rents, where private rental for a two-bedroom flat can easily cost £1,800 a month. This has unveiled previously obscured pockets of severe deprivation within London itself. In fact, 31 predominantly inner-city neighbourhoods show virtually every child living in an income-deprived household, reflecting acute economic hardship beneath the city’s glossy surface.</w:t>
      </w:r>
      <w:r/>
    </w:p>
    <w:p>
      <w:r/>
      <w:r>
        <w:t>Tower Hamlets, Hackney, and Newham exemplify this harsh reality, with child poverty rates of 71%, 64%, and 60%, respectively. Even in areas like Islington, often perceived as affluent and progressive, more than half of the children live in income-poor families—a rate comparable to that of Burnley, a post-industrial town outside London. According to figures from Trust for London, boroughs such as Camden, Westminster, and Brent similarly suffer from poverty levels above the London average, predominantly concentrated in inner and east London. This contrasts with some outer boroughs, especially towards the south, where poverty levels are markedly lower.</w:t>
      </w:r>
      <w:r/>
    </w:p>
    <w:p>
      <w:r/>
      <w:r>
        <w:t>The recognition of high deprivation in London’s housing market has important funding implications. The revised indices will impact the local authority funding formula, a contentious issue among councils. Labour-run northern councils fear that the inclusion of housing costs in deprivation calculations may reduce their anticipated share of funds reallocated from southern areas. Conversely, inner London boroughs, many Labour-led, welcome the change, seeing it as long overdue acknowledgment of the extreme housing-related hardships they face, which threatens to deplete resources if overlooked.</w:t>
      </w:r>
      <w:r/>
    </w:p>
    <w:p>
      <w:r/>
      <w:r>
        <w:t>Jaywick itself remains a poignant emblem of the policy failures and social fractures facing parts of England. Its persistence at the top of deprivation indices, alongside the static hierarchies of other post-industrial towns, underlines the challenge of addressing inequality in a way that transcends political cycles and regional divides. Meanwhile, London’s stark contrasts—from glaring wealth to deep poverty—challenge assumptions about the capital’s economic reality and require nuanced policy responses attuned to the burden of housing costs on its poorest residents.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10">
        <w:r>
          <w:rPr>
            <w:color w:val="0000EE"/>
            <w:u w:val="single"/>
          </w:rPr>
          <w:t>[2]</w:t>
        </w:r>
      </w:hyperlink>
      <w:r>
        <w:t xml:space="preserve"> (upday)</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11">
        <w:r>
          <w:rPr>
            <w:color w:val="0000EE"/>
            <w:u w:val="single"/>
          </w:rPr>
          <w:t>[3]</w:t>
        </w:r>
      </w:hyperlink>
      <w:r>
        <w:t xml:space="preserve"> (The Independent), </w:t>
      </w:r>
      <w:hyperlink r:id="rId12">
        <w:r>
          <w:rPr>
            <w:color w:val="0000EE"/>
            <w:u w:val="single"/>
          </w:rPr>
          <w:t>[4]</w:t>
        </w:r>
      </w:hyperlink>
      <w:r>
        <w:t xml:space="preserve"> (Irish News)</w:t>
      </w:r>
      <w:r/>
    </w:p>
    <w:p>
      <w:pPr>
        <w:pStyle w:val="ListBullet"/>
        <w:spacing w:line="240" w:lineRule="auto"/>
        <w:ind w:left="720"/>
      </w:pPr>
      <w:r/>
      <w:r>
        <w:t xml:space="preserve">Paragraph 3 – </w:t>
      </w:r>
      <w:hyperlink r:id="rId9">
        <w:r>
          <w:rPr>
            <w:color w:val="0000EE"/>
            <w:u w:val="single"/>
          </w:rPr>
          <w:t>[1]</w:t>
        </w:r>
      </w:hyperlink>
      <w:r>
        <w:t xml:space="preserve"> (The Guardian), </w:t>
      </w:r>
      <w:hyperlink r:id="rId10">
        <w:r>
          <w:rPr>
            <w:color w:val="0000EE"/>
            <w:u w:val="single"/>
          </w:rPr>
          <w:t>[2]</w:t>
        </w:r>
      </w:hyperlink>
      <w:r>
        <w:t xml:space="preserve"> (upday)</w:t>
      </w:r>
      <w:r/>
    </w:p>
    <w:p>
      <w:pPr>
        <w:pStyle w:val="ListBullet"/>
        <w:spacing w:line="240" w:lineRule="auto"/>
        <w:ind w:left="720"/>
      </w:pPr>
      <w:r/>
      <w:r>
        <w:t xml:space="preserve">Paragraph 4 – </w:t>
      </w:r>
      <w:hyperlink r:id="rId9">
        <w:r>
          <w:rPr>
            <w:color w:val="0000EE"/>
            <w:u w:val="single"/>
          </w:rPr>
          <w:t>[1]</w:t>
        </w:r>
      </w:hyperlink>
      <w:r>
        <w:t xml:space="preserve"> (The Guardian), </w:t>
      </w:r>
      <w:hyperlink r:id="rId13">
        <w:r>
          <w:rPr>
            <w:color w:val="0000EE"/>
            <w:u w:val="single"/>
          </w:rPr>
          <w:t>[5]</w:t>
        </w:r>
      </w:hyperlink>
      <w:r>
        <w:t xml:space="preserve"> (government report)</w:t>
      </w:r>
      <w:r/>
    </w:p>
    <w:p>
      <w:pPr>
        <w:pStyle w:val="ListBullet"/>
        <w:spacing w:line="240" w:lineRule="auto"/>
        <w:ind w:left="720"/>
      </w:pPr>
      <w:r/>
      <w:r>
        <w:t xml:space="preserve">Paragraph 5 – </w:t>
      </w:r>
      <w:hyperlink r:id="rId9">
        <w:r>
          <w:rPr>
            <w:color w:val="0000EE"/>
            <w:u w:val="single"/>
          </w:rPr>
          <w:t>[1]</w:t>
        </w:r>
      </w:hyperlink>
      <w:r>
        <w:t xml:space="preserve"> (The Guardian), </w:t>
      </w:r>
      <w:hyperlink r:id="rId14">
        <w:r>
          <w:rPr>
            <w:color w:val="0000EE"/>
            <w:u w:val="single"/>
          </w:rPr>
          <w:t>[7]</w:t>
        </w:r>
      </w:hyperlink>
      <w:r>
        <w:t xml:space="preserve"> (Trust for London)</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14">
        <w:r>
          <w:rPr>
            <w:color w:val="0000EE"/>
            <w:u w:val="single"/>
          </w:rPr>
          <w:t>[7]</w:t>
        </w:r>
      </w:hyperlink>
      <w:r>
        <w:t xml:space="preserve"> (Trust for London)</w:t>
      </w:r>
      <w:r/>
    </w:p>
    <w:p>
      <w:pPr>
        <w:pStyle w:val="ListBullet"/>
        <w:spacing w:line="240" w:lineRule="auto"/>
        <w:ind w:left="720"/>
      </w:pPr>
      <w:r/>
      <w:r>
        <w:t xml:space="preserve">Paragraph 7 – </w:t>
      </w:r>
      <w:hyperlink r:id="rId9">
        <w:r>
          <w:rPr>
            <w:color w:val="0000EE"/>
            <w:u w:val="single"/>
          </w:rPr>
          <w:t>[1]</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https://www.theguardian.com/society/2025/oct/30/jaywicks-continued-decline-and-intensifying-london-poverty-tell-same-story-of-broken-britain</w:t>
        </w:r>
      </w:hyperlink>
      <w:r>
        <w:t xml:space="preserve"> - Please view link - unable to able to access data</w:t>
      </w:r>
      <w:r/>
    </w:p>
    <w:p>
      <w:pPr>
        <w:pStyle w:val="ListNumber"/>
        <w:spacing w:line="240" w:lineRule="auto"/>
        <w:ind w:left="720"/>
      </w:pPr>
      <w:r/>
      <w:hyperlink r:id="rId10">
        <w:r>
          <w:rPr>
            <w:color w:val="0000EE"/>
            <w:u w:val="single"/>
          </w:rPr>
          <w:t>https://www.upday.com/uk/uknews/jaywick-sands-named-englands-most-deprived-neighbourhood-for-4th-time/9qlkd47</w:t>
        </w:r>
      </w:hyperlink>
      <w:r>
        <w:t xml:space="preserve"> - Jaywick Sands in Essex has been named England's most deprived neighbourhood for the fourth consecutive time, according to new government data released on 30 October 2025. The seaside area, now represented by Reform UK leader Nigel Farage, previously topped the rankings in 2019, 2015, and 2010. The Ministry of Housing, Communities and Local Government assessment, based on 2025 deprivation levels, identified seven areas in Blackpool among the top 10 most deprived neighbourhoods. At the local authority level, Middlesbrough showed the highest proportion of severely deprived neighbourhoods.</w:t>
      </w:r>
      <w:r/>
    </w:p>
    <w:p>
      <w:pPr>
        <w:pStyle w:val="ListNumber"/>
        <w:spacing w:line="240" w:lineRule="auto"/>
        <w:ind w:left="720"/>
      </w:pPr>
      <w:r/>
      <w:hyperlink r:id="rId11">
        <w:r>
          <w:rPr>
            <w:color w:val="0000EE"/>
            <w:u w:val="single"/>
          </w:rPr>
          <w:t>https://www.independent.co.uk/money/jaywick-nigel-farage-essex-blackpool-most-deprived-b2855430.html</w:t>
        </w:r>
      </w:hyperlink>
      <w:r>
        <w:t xml:space="preserve"> - Nigel Farage has expressed his sadness after a community in his constituency was once again named England's most deprived neighbourhood, describing parts of it as "very depressed". The latest official data confirms that an area of the coastal village of Jaywick, near Clacton-on-Sea in the Tendring local authority of Essex, has been classed the most deprived for the fourth consecutive time. Areas of Blackpool again make up most of the remaining top ten, alongside new appearances for neighbourhoods in Hastings and Rotherham.</w:t>
      </w:r>
      <w:r/>
    </w:p>
    <w:p>
      <w:pPr>
        <w:pStyle w:val="ListNumber"/>
        <w:spacing w:line="240" w:lineRule="auto"/>
        <w:ind w:left="720"/>
      </w:pPr>
      <w:r/>
      <w:hyperlink r:id="rId12">
        <w:r>
          <w:rPr>
            <w:color w:val="0000EE"/>
            <w:u w:val="single"/>
          </w:rPr>
          <w:t>https://www.irishnews.com/news/uk/nigel-farage-sad-as-jaywick-remains-englands-most-deprived-neighbourhood-3KALRSLHDFLG5FS4AG5EXDZQT4/</w:t>
        </w:r>
      </w:hyperlink>
      <w:r>
        <w:t xml:space="preserve"> - Nigel Farage said he is "sad" to see an area of his constituency once again named the most deprived neighbourhood in England, describing parts of it as "very depressed". The latest official data shows that an area of the coastal village of Jaywick, close to the town of Clacton-on-Sea in the local authority of Tendring in Essex, has been classed the most deprived neighbourhood for the fourth time in a row. Areas of Blackpool again make up most of the rest of the top 10, along with new appearances for neighbourhoods in Hastings and Rotherham.</w:t>
      </w:r>
      <w:r/>
    </w:p>
    <w:p>
      <w:pPr>
        <w:pStyle w:val="ListNumber"/>
        <w:spacing w:line="240" w:lineRule="auto"/>
        <w:ind w:left="720"/>
      </w:pPr>
      <w:r/>
      <w:hyperlink r:id="rId13">
        <w:r>
          <w:rPr>
            <w:color w:val="0000EE"/>
            <w:u w:val="single"/>
          </w:rPr>
          <w:t>https://www.gov.uk/government/uploads/system/uploads/attachment_data/file/465791/English_Indices_of_Deprivation_2015_-_Statistical_Release.pdf</w:t>
        </w:r>
      </w:hyperlink>
      <w:r>
        <w:t xml:space="preserve"> - The English Indices of Deprivation 2015 report provides detailed statistical data on deprivation levels across England. It includes measures such as income deprivation affecting children and older people, employment, education, health, crime, barriers to housing and services, and living environment. The report highlights areas with the highest levels of deprivation, including local authority districts like Tower Hamlets, Hackney, Newham, and Islington in London, as well as regions like Blackpool, Knowsley, and Manchester.</w:t>
      </w:r>
      <w:r/>
    </w:p>
    <w:p>
      <w:pPr>
        <w:pStyle w:val="ListNumber"/>
        <w:spacing w:line="240" w:lineRule="auto"/>
        <w:ind w:left="720"/>
      </w:pPr>
      <w:r/>
      <w:hyperlink r:id="rId16">
        <w:r>
          <w:rPr>
            <w:color w:val="0000EE"/>
            <w:u w:val="single"/>
          </w:rPr>
          <w:t>https://www.towerhamlets.gov.uk/Documents/Borough_statistics/Income_poverty_and_welfare/Indices_of_Deprivation_High_resolution.pdf</w:t>
        </w:r>
      </w:hyperlink>
      <w:r>
        <w:t xml:space="preserve"> - The Tower Hamlets analysis of the 2015 Indices of Deprivation provides insights into the borough's relative position within London. Despite improvements in the borough’s position relative to areas in England, within London, Tower Hamlets remains highly deprived relative to other London Boroughs. The report details rankings on various measures, including average IMD score, extent, and proportion of areas in the most deprived 10% nationally, highlighting the persistent challenges faced by the borough.</w:t>
      </w:r>
      <w:r/>
    </w:p>
    <w:p>
      <w:pPr>
        <w:pStyle w:val="ListNumber"/>
        <w:spacing w:line="240" w:lineRule="auto"/>
        <w:ind w:left="720"/>
      </w:pPr>
      <w:r/>
      <w:hyperlink r:id="rId14">
        <w:r>
          <w:rPr>
            <w:color w:val="0000EE"/>
            <w:u w:val="single"/>
          </w:rPr>
          <w:t>https://trustforlondon.org.uk/news/borough-level-poverty-2025/</w:t>
        </w:r>
      </w:hyperlink>
      <w:r>
        <w:t xml:space="preserve"> - The latest data on London borough-level poverty, updated in 2025, reveals that boroughs such as Camden, Westminster, Tower Hamlets, Newham, Hounslow, Redbridge, Brent, Barking and Dagenham, Enfield, and Ealing have poverty rates higher than the London average. These boroughs are largely situated in Inner and East London. In contrast, boroughs like Bromley, Richmond upon Thames, Merton, Sutton, Havering, Islington, Bexley, Southwark, Hillingdon, and Croydon have poverty rates below the London average, predominantly located in London's outer boroughs, particularly in the southern edges of the 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ociety/2025/oct/30/jaywicks-continued-decline-and-intensifying-london-poverty-tell-same-story-of-broken-britain" TargetMode="External"/><Relationship Id="rId10" Type="http://schemas.openxmlformats.org/officeDocument/2006/relationships/hyperlink" Target="https://www.upday.com/uk/uknews/jaywick-sands-named-englands-most-deprived-neighbourhood-for-4th-time/9qlkd47" TargetMode="External"/><Relationship Id="rId11" Type="http://schemas.openxmlformats.org/officeDocument/2006/relationships/hyperlink" Target="https://www.independent.co.uk/money/jaywick-nigel-farage-essex-blackpool-most-deprived-b2855430.html" TargetMode="External"/><Relationship Id="rId12" Type="http://schemas.openxmlformats.org/officeDocument/2006/relationships/hyperlink" Target="https://www.irishnews.com/news/uk/nigel-farage-sad-as-jaywick-remains-englands-most-deprived-neighbourhood-3KALRSLHDFLG5FS4AG5EXDZQT4/" TargetMode="External"/><Relationship Id="rId13" Type="http://schemas.openxmlformats.org/officeDocument/2006/relationships/hyperlink" Target="https://www.gov.uk/government/uploads/system/uploads/attachment_data/file/465791/English_Indices_of_Deprivation_2015_-_Statistical_Release.pdf" TargetMode="External"/><Relationship Id="rId14" Type="http://schemas.openxmlformats.org/officeDocument/2006/relationships/hyperlink" Target="https://trustforlondon.org.uk/news/borough-level-poverty-2025/" TargetMode="External"/><Relationship Id="rId15" Type="http://schemas.openxmlformats.org/officeDocument/2006/relationships/hyperlink" Target="https://www.noahwire.com" TargetMode="External"/><Relationship Id="rId16" Type="http://schemas.openxmlformats.org/officeDocument/2006/relationships/hyperlink" Target="https://www.towerhamlets.gov.uk/Documents/Borough_statistics/Income_poverty_and_welfare/Indices_of_Deprivation_High_resolu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