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drives innovation in credit scoring with real-time data integration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Traditional credit scoring is under pressure as lenders look for faster, fairer and more accurate ways to assess borrowers who do not fit neatly into legacy bureau models. For years, banks have leaned on repayment histories, outstanding liabilities and other backward-looking markers. That approach still matters, but it leaves major gaps, particularly for people and businesses with limited credit files, according to material from Creative News, Emagia and Credolab.</w:t>
      </w:r>
      <w:r/>
    </w:p>
    <w:p>
      <w:r/>
      <w:r>
        <w:t>The result is growing interest in precision underwriting, a newer model that blends bureau data with cash flow information, transaction patterns and machine-learning tools. That shift reflects a broader complaint about traditional risk analysis: it can be slow, manual and too dependent on historical records that may not capture a borrower’s current circumstances. Several industry resources say alternative data can help lenders make better decisions without widening default risk, while also improving the experience for applicants who would otherwise be declined on thin information alone.</w:t>
      </w:r>
      <w:r/>
    </w:p>
    <w:p>
      <w:r/>
      <w:r>
        <w:t>India has become one of the clearest test cases for this change. The country has a very large digital user base and a payments ecosystem built around UPI, while the Account Aggregator framework has created a consent-based channel for sharing financial data across banks, non-bank lenders and fintechs. At the same time, a substantial share of borrowers still have thin or no bureau history, and millions of small businesses remain outside formal credit despite showing regular account activity, according to the supplied material.</w:t>
      </w:r>
      <w:r/>
    </w:p>
    <w:p>
      <w:r/>
      <w:r>
        <w:t>Lenders using these newer methods are trying to build a fuller picture of affordability. Rather than relying only on past repayment behaviour, they are combining it with live transaction signals to estimate income stability, spending patterns, liquidity and resilience. That can support quicker underwriting, more precise pricing and ongoing monitoring after a loan is approved, allowing institutions to adjust limits or flag stress earlier than they could with static models.</w:t>
      </w:r>
      <w:r/>
    </w:p>
    <w:p>
      <w:r/>
      <w:r>
        <w:t>The broader argument is that credit decisions are moving from one-time judgments to continuous assessment. Advocates say that approach can widen access for gig workers, first-time borrowers and small firms while also reducing both over-lending and unnecessary rejection. The challenge, as the supplied summaries note, is ensuring that the underlying data is standardised, secure and usable at scale, because better analytics still depend on strong infrastructure and clean inputs.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?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https://creativenews.io/research-reports/traditional-credit-scoring-methods-limitations-and-implications-for-financial-inclusion/</w:t>
        </w:r>
      </w:hyperlink>
      <w:r>
        <w:t xml:space="preserve"> - This article discusses the limitations of traditional credit scoring methods, highlighting how they often exclude individuals with limited or no credit history, such as younger adults and those new to credit. It emphasizes that these models may not accurately reflect a person's financial behaviour, leading to financial exclusion and reinforcing existing socioeconomic disparities. The piece underscores the need for alternative approaches to credit assessment to promote financial inclusion.</w:t>
      </w:r>
      <w:r/>
    </w:p>
    <w:p>
      <w:pPr>
        <w:pStyle w:val="ListNumber"/>
        <w:spacing w:line="240" w:lineRule="auto"/>
        <w:ind w:left="720"/>
      </w:pPr>
      <w:r/>
      <w:hyperlink r:id="rId11">
        <w:r>
          <w:rPr>
            <w:color w:val="0000EE"/>
            <w:u w:val="single"/>
          </w:rPr>
          <w:t>https://www.emagia.com/resources/glossary/challenges-with-traditional-credit-risk-analysis/</w:t>
        </w:r>
      </w:hyperlink>
      <w:r>
        <w:t xml:space="preserve"> - This resource outlines the challenges associated with traditional credit risk analysis, including reliance on historical data, manual processes, subjectivity in qualitative assessments, and inefficiency in handling large volumes of data. It highlights how these limitations can result in outdated and inaccurate credit evaluations, underscoring the need for more dynamic and data-driven approaches in credit risk assessment.</w:t>
      </w:r>
      <w:r/>
    </w:p>
    <w:p>
      <w:pPr>
        <w:pStyle w:val="ListNumber"/>
        <w:spacing w:line="240" w:lineRule="auto"/>
        <w:ind w:left="720"/>
      </w:pPr>
      <w:r/>
      <w:hyperlink r:id="rId12">
        <w:r>
          <w:rPr>
            <w:color w:val="0000EE"/>
            <w:u w:val="single"/>
          </w:rPr>
          <w:t>https://www.credolab.com/blog/modernising-risk-part-1-how-to-improve-credit-scoring-with-alternative-data</w:t>
        </w:r>
      </w:hyperlink>
      <w:r>
        <w:t xml:space="preserve"> - This blog post examines the shortcomings of traditional credit scoring models, particularly their exclusion of individuals without established credit histories. It discusses how these models fail to capture real-time financial behaviour and often misclassify borrowers due to limited historical data, affecting young people and those in countries without established credit bureau systems. The article advocates for incorporating alternative data sources to enhance credit scoring accuracy.</w:t>
      </w:r>
      <w:r/>
    </w:p>
    <w:p>
      <w:pPr>
        <w:pStyle w:val="ListNumber"/>
        <w:spacing w:line="240" w:lineRule="auto"/>
        <w:ind w:left="720"/>
      </w:pPr>
      <w:r/>
      <w:hyperlink r:id="rId14">
        <w:r>
          <w:rPr>
            <w:color w:val="0000EE"/>
            <w:u w:val="single"/>
          </w:rPr>
          <w:t>https://capstonewallet.com/traditional-credit-scoring-methods/</w:t>
        </w:r>
      </w:hyperlink>
      <w:r>
        <w:t xml:space="preserve"> - This article explores the limitations of traditional credit scoring methods, noting their heavy reliance on historical financial data, which may not reflect current economic conditions or recent changes in a borrower's financial behaviour. It also points out the exclusion of individuals with limited credit histories, such as young adults or recent immigrants, and the tendency of these models to reinforce existing disparities by favouring those with conventional credit histories.</w:t>
      </w:r>
      <w:r/>
    </w:p>
    <w:p>
      <w:pPr>
        <w:pStyle w:val="ListNumber"/>
        <w:spacing w:line="240" w:lineRule="auto"/>
        <w:ind w:left="720"/>
      </w:pPr>
      <w:r/>
      <w:hyperlink r:id="rId13">
        <w:r>
          <w:rPr>
            <w:color w:val="0000EE"/>
            <w:u w:val="single"/>
          </w:rPr>
          <w:t>https://trustdecision.com/articles/credit-risk-analysis-from-traditional-methods-to-digital-ai-driven-approaches</w:t>
        </w:r>
      </w:hyperlink>
      <w:r>
        <w:t xml:space="preserve"> - This article discusses the drawbacks of traditional credit scoring and analysis methods, including time-intensive underwriting processes, limited data coverage, inconsistent decision-making, and exclusion of thin-file borrowers. It highlights how these traditional methods often fail to incorporate alternative signals like digital footprints and e-commerce activity, leading to inefficiencies and potential biases in credit assessments.</w:t>
      </w:r>
      <w:r/>
    </w:p>
    <w:p>
      <w:pPr>
        <w:pStyle w:val="ListNumber"/>
        <w:spacing w:line="240" w:lineRule="auto"/>
        <w:ind w:left="720"/>
      </w:pPr>
      <w:r/>
      <w:hyperlink r:id="rId15">
        <w:r>
          <w:rPr>
            <w:color w:val="0000EE"/>
            <w:u w:val="single"/>
          </w:rPr>
          <w:t>https://www.kansascityfed.org/research/economic-review/addressing-traditional-credit-scores-as-a-barrier-to-accessing-affordable-credit/</w:t>
        </w:r>
      </w:hyperlink>
      <w:r>
        <w:t xml:space="preserve"> - This article examines how traditional credit scores may not always accurately reflect a consumer's creditworthiness, potentially driving disparities in credit access. It discusses how reliance on these scores can impede consumers from obtaining affordable credit, thereby affecting their ability to manage finances and pursue opportunities such as entrepreneurship or higher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?oc=5&amp;hl=en-US&amp;gl=US&amp;ceid=US:en" TargetMode="External"/><Relationship Id="rId10" Type="http://schemas.openxmlformats.org/officeDocument/2006/relationships/hyperlink" Target="https://creativenews.io/research-reports/traditional-credit-scoring-methods-limitations-and-implications-for-financial-inclusion/" TargetMode="External"/><Relationship Id="rId11" Type="http://schemas.openxmlformats.org/officeDocument/2006/relationships/hyperlink" Target="https://www.emagia.com/resources/glossary/challenges-with-traditional-credit-risk-analysis/" TargetMode="External"/><Relationship Id="rId12" Type="http://schemas.openxmlformats.org/officeDocument/2006/relationships/hyperlink" Target="https://www.credolab.com/blog/modernising-risk-part-1-how-to-improve-credit-scoring-with-alternative-data" TargetMode="External"/><Relationship Id="rId13" Type="http://schemas.openxmlformats.org/officeDocument/2006/relationships/hyperlink" Target="https://trustdecision.com/articles/credit-risk-analysis-from-traditional-methods-to-digital-ai-driven-approaches" TargetMode="External"/><Relationship Id="rId14" Type="http://schemas.openxmlformats.org/officeDocument/2006/relationships/hyperlink" Target="https://capstonewallet.com/traditional-credit-scoring-methods/" TargetMode="External"/><Relationship Id="rId15" Type="http://schemas.openxmlformats.org/officeDocument/2006/relationships/hyperlink" Target="https://www.kansascityfed.org/research/economic-review/addressing-traditional-credit-scores-as-a-barrier-to-accessing-affordable-cred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