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Affiliate Programs for 2026: Top Recurring Payouts and Strategies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creators are flocking to AI products, and affiliates are cashing in , from voice AI to enterprise CRM. This guide explains which AI affiliate programmes pay best in 2026, why recurring commissions matter, and how to pick and promote the right tools to build sustainable income.</w:t>
      </w:r>
      <w:r/>
    </w:p>
    <w:p>
      <w:r/>
      <w:r>
        <w:t>Essential Takeaways</w:t>
      </w:r>
      <w:r/>
      <w:r/>
    </w:p>
    <w:p>
      <w:pPr>
        <w:pStyle w:val="ListBullet"/>
        <w:spacing w:line="240" w:lineRule="auto"/>
        <w:ind w:left="720"/>
      </w:pPr>
      <w:r/>
      <w:r>
        <w:rPr>
          <w:b/>
        </w:rPr>
        <w:t>Massive market:</w:t>
      </w:r>
      <w:r>
        <w:t xml:space="preserve"> Global AI spending is surging, creating sustained demand for AI tools and subscriptions. </w:t>
      </w:r>
      <w:r/>
    </w:p>
    <w:p>
      <w:pPr>
        <w:pStyle w:val="ListBullet"/>
        <w:spacing w:line="240" w:lineRule="auto"/>
        <w:ind w:left="720"/>
      </w:pPr>
      <w:r/>
      <w:r>
        <w:rPr>
          <w:b/>
        </w:rPr>
        <w:t>Recurring wins:</w:t>
      </w:r>
      <w:r>
        <w:t xml:space="preserve"> Programs with recurring or lifetime revenue share (AdCreative.ai, SmartReach) compound earnings over time. </w:t>
      </w:r>
      <w:r/>
    </w:p>
    <w:p>
      <w:pPr>
        <w:pStyle w:val="ListBullet"/>
        <w:spacing w:line="240" w:lineRule="auto"/>
        <w:ind w:left="720"/>
      </w:pPr>
      <w:r/>
      <w:r>
        <w:rPr>
          <w:b/>
        </w:rPr>
        <w:t>High single-payouts:</w:t>
      </w:r>
      <w:r>
        <w:t xml:space="preserve"> Enterprise-focused offers like Multiplier and HubSpot pay very large one-off commissions. </w:t>
      </w:r>
      <w:r/>
    </w:p>
    <w:p>
      <w:pPr>
        <w:pStyle w:val="ListBullet"/>
        <w:spacing w:line="240" w:lineRule="auto"/>
        <w:ind w:left="720"/>
      </w:pPr>
      <w:r/>
      <w:r>
        <w:rPr>
          <w:b/>
        </w:rPr>
        <w:t>Conversion cues:</w:t>
      </w:r>
      <w:r>
        <w:t xml:space="preserve"> Comparison posts, tutorials and trial-led funnels convert best for subscription software. </w:t>
      </w:r>
      <w:r/>
    </w:p>
    <w:p>
      <w:pPr>
        <w:pStyle w:val="ListBullet"/>
        <w:spacing w:line="240" w:lineRule="auto"/>
        <w:ind w:left="720"/>
      </w:pPr>
      <w:r/>
      <w:r>
        <w:rPr>
          <w:b/>
        </w:rPr>
        <w:t>Cookie and support matter:</w:t>
      </w:r>
      <w:r>
        <w:t xml:space="preserve"> Long cookie windows and affiliate resources (assets, managers) significantly improve ROI.</w:t>
      </w:r>
      <w:r/>
      <w:r/>
    </w:p>
    <w:p>
      <w:pPr>
        <w:pStyle w:val="Heading2"/>
      </w:pPr>
      <w:r>
        <w:t>Why AI affiliate programmes look like the smartest niche right now</w:t>
      </w:r>
      <w:r/>
    </w:p>
    <w:p>
      <w:r/>
      <w:r>
        <w:t>The numbers are hard to ignore and they smell like opportunity , enterprise budgets are swelling and AI is being bought across marketing, HR and product teams. Gartner reports a dramatic uptick in AI spending, which fuels long-term subscription demand and higher average contract values. That matters because affiliates are paid on those subscriptions, not just one-off purchases. Affiliates who lean into high-value B2B tools can earn far more per referral than with legacy consumer niches, especially when programmes offer extended cookie windows and repeat revenue. Build content that mirrors the buying process , comparisons, ROI-led case studies and long-form how-tos , and you’ll ride the broader market tailwind.</w:t>
      </w:r>
      <w:r/>
    </w:p>
    <w:p>
      <w:pPr>
        <w:pStyle w:val="Heading2"/>
      </w:pPr>
      <w:r>
        <w:t>Which programmes pay best and why recurring commissions beat one-off bonuses</w:t>
      </w:r>
      <w:r/>
    </w:p>
    <w:p>
      <w:r/>
      <w:r>
        <w:t>Some platforms prioritise huge upfront payouts while others reward long-term relationships. Multiplier and HubSpot sit at the high end for single-sale checks, useful if you can target enterprise buyers. By contrast, AdCreative.ai and SmartReach offer genuine lifetime shares, turning each referral into a long-running income stream. From an affiliate’s perspective, a 30% lifetime cut on a $100-per-month product will eventually out-earn lots of small CPAs. So weigh immediate payout needs against the compounding effect of recurring commissions when you pick partners.</w:t>
      </w:r>
      <w:r/>
    </w:p>
    <w:p>
      <w:pPr>
        <w:pStyle w:val="Heading2"/>
      </w:pPr>
      <w:r>
        <w:t>How to choose the right programmes for your audience</w:t>
      </w:r>
      <w:r/>
    </w:p>
    <w:p>
      <w:r/>
      <w:r>
        <w:t>Match product-market fit to your content vertical. If you write for HR leaders, Multiplier is a natural fit; content teams will respond to Jasper and ElevenLabs; growth marketers will click ads for AdCreative.ai and Surfer SEO. Look at cookie duration, minimum payout thresholds, and whether the merchant supplies creatives or an affiliate manager. Practically, shortlist three to five programmes that solve related problems so you can cross-promote: for instance, pair a CRM (HubSpot) with sales outreach (SmartReach) and ad creative (AdCreative.ai) in a single “stack” article.</w:t>
      </w:r>
      <w:r/>
    </w:p>
    <w:p>
      <w:pPr>
        <w:pStyle w:val="Heading2"/>
      </w:pPr>
      <w:r>
        <w:t>Content formats that actually convert for AI tools</w:t>
      </w:r>
      <w:r/>
    </w:p>
    <w:p>
      <w:r/>
      <w:r>
        <w:t>Comparison posts and hands-on tutorials are king. Readers searching “best AI writing tools” or “HubSpot vs Salesforce” are already decision-ready, and comparison pages typically convert 2–3x better than generic reviews. Meanwhile, video walkthroughs and “how I used X to do Y” case studies show tangible outcomes and reduce friction for trials. Email remains a secret weapon: your newsletter subscribers who try a free trial are prime recurring-commission customers. Sequence nurture emails around product use-cases and ROI, not just discounts.</w:t>
      </w:r>
      <w:r/>
    </w:p>
    <w:p>
      <w:pPr>
        <w:pStyle w:val="Heading2"/>
      </w:pPr>
      <w:r>
        <w:t>Tactical tips: maximise cookies, trials and trust</w:t>
      </w:r>
      <w:r/>
    </w:p>
    <w:p>
      <w:r/>
      <w:r>
        <w:t>Use the merchant’s free trial aggressively in your funnel and make the trial benefit explicit , show the first-week tasks that produce visible value. Track cookie windows and prioritise programmes with longer attribution periods when promoting enterprise tools, where procurement cycles are slower. Finally, lean on vendor assets and affiliate managers; co-branded landing pages and product demos lift conversion rates and cut the content production effort in half.</w:t>
      </w:r>
      <w:r/>
    </w:p>
    <w:p>
      <w:pPr>
        <w:pStyle w:val="Heading2"/>
      </w:pPr>
      <w:r>
        <w:t>What to expect from the market this year and next</w:t>
      </w:r>
      <w:r/>
    </w:p>
    <w:p>
      <w:r/>
      <w:r>
        <w:t>Enterprise adoption is moving from experiments to mission-critical deployments, so tools that integrate into workflows will keep winning budgets. That means affiliate opportunities will widen beyond pure content tools into HR, voice AI, and automation platforms. Affiliates who specialise in one subcategory and cultivate a professional audience will see the best returns. If you’re starting now, treat programme selection as an investment: prioritise a mix of a couple of high-ticket enterprise offers and a few lifetime-recurring products to balance cashflow and growth.</w:t>
      </w:r>
      <w:r/>
    </w:p>
    <w:p>
      <w:r/>
      <w:r>
        <w:t>It's a small strategy shift that can turn a handful of referrals into predictable, compounding income.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https://affiliatebay.net/best-ai-tools-affiliate-programs/</w:t>
        </w:r>
      </w:hyperlink>
      <w:r>
        <w:t xml:space="preserve"> - Please view link - unable to able to access data</w:t>
      </w:r>
      <w:r/>
    </w:p>
    <w:p>
      <w:pPr>
        <w:pStyle w:val="ListNumber"/>
        <w:spacing w:line="240" w:lineRule="auto"/>
        <w:ind w:left="720"/>
      </w:pPr>
      <w:r/>
      <w:hyperlink r:id="rId10">
        <w:r>
          <w:rPr>
            <w:color w:val="0000EE"/>
            <w:u w:val="single"/>
          </w:rPr>
          <w:t>https://www.gartner.com/en/newsroom/press-releases/2026-1-15-gartner-says-worldwide-ai-spending-will-total-2-point-5-trillion-dollars-in-2026</w:t>
        </w:r>
      </w:hyperlink>
      <w:r>
        <w:t xml:space="preserve"> - Gartner forecasts that worldwide spending on artificial intelligence (AI) will reach $2.52 trillion in 2026, marking a 44% increase from the previous year. This growth is primarily driven by investments in AI infrastructure, including AI-optimized servers, which are expected to see a 49% increase in spending. The report highlights that AI adoption is influenced by both human capital and organizational processes, not just financial investment. It also notes that AI is in the 'Trough of Disillusionment' throughout 2026, with enterprises often purchasing AI solutions from existing software providers rather than initiating new projects.</w:t>
      </w:r>
      <w:r/>
    </w:p>
    <w:p>
      <w:pPr>
        <w:pStyle w:val="ListNumber"/>
        <w:spacing w:line="240" w:lineRule="auto"/>
        <w:ind w:left="720"/>
      </w:pPr>
      <w:r/>
      <w:hyperlink r:id="rId14">
        <w:r>
          <w:rPr>
            <w:color w:val="0000EE"/>
            <w:u w:val="single"/>
          </w:rPr>
          <w:t>https://www.gartner.com/en/newsroom/press-releases/2026-04-22-gartner-forecasts-worldwide-it-spending-to-grow-13-point-5-percent-in-2026-totaling-6-point-31-trillion-dollars</w:t>
        </w:r>
      </w:hyperlink>
      <w:r>
        <w:t xml:space="preserve"> - Gartner projects that worldwide IT spending will reach $6.31 trillion in 2026, a 13.5% increase from 2025. This growth is largely driven by sustained momentum in AI infrastructure and advanced memory. Data center systems spending is expected to see the largest growth at 55.8%, with IT services projected to surpass $1.87 trillion in spending. The report also notes that robust demand combined with supply constraints has resulted in record price increases for high-bandwidth memory, positioning the memory segment as a lucrative area for semiconductor manufacturers.</w:t>
      </w:r>
      <w:r/>
    </w:p>
    <w:p>
      <w:pPr>
        <w:pStyle w:val="ListNumber"/>
        <w:spacing w:line="240" w:lineRule="auto"/>
        <w:ind w:left="720"/>
      </w:pPr>
      <w:r/>
      <w:hyperlink r:id="rId13">
        <w:r>
          <w:rPr>
            <w:color w:val="0000EE"/>
            <w:u w:val="single"/>
          </w:rPr>
          <w:t>https://www.tomshardware.com/tech-industry/big-tech/big-techs-ai-spending-plans-reach-725-billion</w:t>
        </w:r>
      </w:hyperlink>
      <w:r>
        <w:t xml:space="preserve"> - In 2026, capital expenditures by tech giants Google, Microsoft, Meta, and Amazon are set to reach $725 billion, a 77% increase from the previous year. This spending is driven by AI infrastructure demands and rising memory chip prices. Google led in performance, posting a 63% year-over-year increase in Google Cloud revenue to $20 billion and an 81% rise in net income to $62.6 billion. Alphabet’s capex is projected to climb to $190 billion, equal to Microsoft’s, with a notable $460 billion cloud contract backlog.</w:t>
      </w:r>
      <w:r/>
    </w:p>
    <w:p>
      <w:pPr>
        <w:pStyle w:val="ListNumber"/>
        <w:spacing w:line="240" w:lineRule="auto"/>
        <w:ind w:left="720"/>
      </w:pPr>
      <w:r/>
      <w:hyperlink r:id="rId15">
        <w:r>
          <w:rPr>
            <w:color w:val="0000EE"/>
            <w:u w:val="single"/>
          </w:rPr>
          <w:t>https://www.tomshardware.com/tech-industry/rising-memory-prices-pile-more-strain-on-consumer-pc-market</w:t>
        </w:r>
      </w:hyperlink>
      <w:r>
        <w:t xml:space="preserve"> - By the end of 2026, rising prices of computer memory and storage—specifically DRAM and SSDs—will trigger a 17% surge in overall PC prices, leading to the disappearance of the sub-$500 PC segment by 2028. The cost of memory is expected to rise from 16% to 23% of a PC’s bill of materials, effectively eliminating the financial viability of low-margin, entry-level models. Consequently, global PC shipments are projected to decline by 10.4% in 2026, the steepest drop in over a decade, as both consumers and businesses delay upgrades and extend hardware lifespans.</w:t>
      </w:r>
      <w:r/>
    </w:p>
    <w:p>
      <w:pPr>
        <w:pStyle w:val="ListNumber"/>
        <w:spacing w:line="240" w:lineRule="auto"/>
        <w:ind w:left="720"/>
      </w:pPr>
      <w:r/>
      <w:hyperlink r:id="rId12">
        <w:r>
          <w:rPr>
            <w:color w:val="0000EE"/>
            <w:u w:val="single"/>
          </w:rPr>
          <w:t>https://www.axios.com/2026/05/05/ai-spending-stocks-economy</w:t>
        </w:r>
      </w:hyperlink>
      <w:r>
        <w:t xml:space="preserve"> - Tech giants are projected to spend over $1 trillion on artificial intelligence by 2027, with $700 billion expected in 2026 alone—more than double the amount spent in 2025, according to estimates from Goldman Sachs and others. This massive investment is helping to support both the stock market and the broader economy. However, this trend poses significant financial risks as the economy has become increasingly dependent on the continued flow of AI spending, which may not yield profitable returns. Analysts warn that much of the actual cost isn’t fully visible to investors, who are gambling on uncertain payoffs.</w:t>
      </w:r>
      <w:r/>
    </w:p>
    <w:p>
      <w:pPr>
        <w:pStyle w:val="ListNumber"/>
        <w:spacing w:line="240" w:lineRule="auto"/>
        <w:ind w:left="720"/>
      </w:pPr>
      <w:r/>
      <w:hyperlink r:id="rId11">
        <w:r>
          <w:rPr>
            <w:color w:val="0000EE"/>
            <w:u w:val="single"/>
          </w:rPr>
          <w:t>https://www.techradar.com/pro/2026-the-year-enterprise-ai-finally-gets-to-work</w:t>
        </w:r>
      </w:hyperlink>
      <w:r>
        <w:t xml:space="preserve"> - In 2026, enterprise AI is expected to transition from experimental tools to trusted digital coworkers embedded in daily business operations. Analysts forecast that nearly half of enterprise applications will incorporate task-specific AI agents, driven by advancements in contextual memory, local on-device processing, and workflow automation. Success hinges on integration that moves from passive understanding to proactive, accountable action within existing software environments. Key drivers for this shift include the elimination of operational inefficiencies by automating mundane tasks, enhanced contextual understanding that enables agents to act intelligently like trained employees, and a growing emphasis on privacy and security through local data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ffiliatebay.net/best-ai-tools-affiliate-programs/" TargetMode="External"/><Relationship Id="rId10" Type="http://schemas.openxmlformats.org/officeDocument/2006/relationships/hyperlink" Target="https://www.gartner.com/en/newsroom/press-releases/2026-1-15-gartner-says-worldwide-ai-spending-will-total-2-point-5-trillion-dollars-in-2026" TargetMode="External"/><Relationship Id="rId11" Type="http://schemas.openxmlformats.org/officeDocument/2006/relationships/hyperlink" Target="https://www.techradar.com/pro/2026-the-year-enterprise-ai-finally-gets-to-work" TargetMode="External"/><Relationship Id="rId12" Type="http://schemas.openxmlformats.org/officeDocument/2006/relationships/hyperlink" Target="https://www.axios.com/2026/05/05/ai-spending-stocks-economy" TargetMode="External"/><Relationship Id="rId13" Type="http://schemas.openxmlformats.org/officeDocument/2006/relationships/hyperlink" Target="https://www.tomshardware.com/tech-industry/big-tech/big-techs-ai-spending-plans-reach-725-billion" TargetMode="External"/><Relationship Id="rId14" Type="http://schemas.openxmlformats.org/officeDocument/2006/relationships/hyperlink" Target="https://www.gartner.com/en/newsroom/press-releases/2026-04-22-gartner-forecasts-worldwide-it-spending-to-grow-13-point-5-percent-in-2026-totaling-6-point-31-trillion-dollars" TargetMode="External"/><Relationship Id="rId15" Type="http://schemas.openxmlformats.org/officeDocument/2006/relationships/hyperlink" Target="https://www.tomshardware.com/tech-industry/rising-memory-prices-pile-more-strain-on-consumer-pc-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