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Influencer Marketing Strategies for Austin’s Booming Market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rising opportunity: brands are flocking to Austin for influencer campaigns that convert, thanks to a younger, wealthier audience and a creator scene built for short-form video , here’s how to pick the right agency, creators, and creative to win in this fast-moving Texas market.</w:t>
      </w:r>
      <w:r/>
    </w:p>
    <w:p>
      <w:r/>
      <w:r>
        <w:t>Essential Takeaways</w:t>
      </w:r>
      <w:r/>
      <w:r/>
    </w:p>
    <w:p>
      <w:pPr>
        <w:pStyle w:val="ListBullet"/>
        <w:spacing w:line="240" w:lineRule="auto"/>
        <w:ind w:left="720"/>
      </w:pPr>
      <w:r/>
      <w:r>
        <w:rPr>
          <w:b/>
        </w:rPr>
        <w:t>Market momentum:</w:t>
      </w:r>
      <w:r>
        <w:t xml:space="preserve"> Austin’s population shift and corporate relocations have created a more affluent, digitally engaged audience that’s open to discovery.</w:t>
      </w:r>
      <w:r/>
    </w:p>
    <w:p>
      <w:pPr>
        <w:pStyle w:val="ListBullet"/>
        <w:spacing w:line="240" w:lineRule="auto"/>
        <w:ind w:left="720"/>
      </w:pPr>
      <w:r/>
      <w:r>
        <w:rPr>
          <w:b/>
        </w:rPr>
        <w:t>Creator trust wins:</w:t>
      </w:r>
      <w:r>
        <w:t xml:space="preserve"> Local micro-influencers often drive higher conversion than big-city equivalents, registering a more authentic, community feel.</w:t>
      </w:r>
      <w:r/>
    </w:p>
    <w:p>
      <w:pPr>
        <w:pStyle w:val="ListBullet"/>
        <w:spacing w:line="240" w:lineRule="auto"/>
        <w:ind w:left="720"/>
      </w:pPr>
      <w:r/>
      <w:r>
        <w:rPr>
          <w:b/>
        </w:rPr>
        <w:t>Video-first formats:</w:t>
      </w:r>
      <w:r>
        <w:t xml:space="preserve"> TikTok and Instagram Reels dominate; creators here are comfortable, fast and visually fluent.</w:t>
      </w:r>
      <w:r/>
    </w:p>
    <w:p>
      <w:pPr>
        <w:pStyle w:val="ListBullet"/>
        <w:spacing w:line="240" w:lineRule="auto"/>
        <w:ind w:left="720"/>
      </w:pPr>
      <w:r/>
      <w:r>
        <w:rPr>
          <w:b/>
        </w:rPr>
        <w:t>Agency mix matters:</w:t>
      </w:r>
      <w:r>
        <w:t xml:space="preserve"> Choose partners who pair local relationships with national campaign experience for lasting impact.</w:t>
      </w:r>
      <w:r/>
    </w:p>
    <w:p>
      <w:pPr>
        <w:pStyle w:val="ListBullet"/>
        <w:spacing w:line="240" w:lineRule="auto"/>
        <w:ind w:left="720"/>
      </w:pPr>
      <w:r/>
      <w:r>
        <w:rPr>
          <w:b/>
        </w:rPr>
        <w:t>ROI edge:</w:t>
      </w:r>
      <w:r>
        <w:t xml:space="preserve"> Well-targeted Austin campaigns can deliver strong returns in lifestyle, luxury and experiential categories.</w:t>
      </w:r>
      <w:r/>
      <w:r/>
    </w:p>
    <w:p>
      <w:pPr>
        <w:pStyle w:val="Heading2"/>
      </w:pPr>
      <w:r>
        <w:t>Why Austin feels different , and why that matters for marketers</w:t>
      </w:r>
      <w:r/>
    </w:p>
    <w:p>
      <w:r/>
      <w:r>
        <w:t>Walk South Congress after a private dinner or through the paddock during a Formula 1 weekend and you get it: Austin has a distinct hum. That hum isn’t just cool-factor; it’s demographic change. Corporate relocations and the influx of tech and finance talent have pushed median incomes up and the median age down, creating a consumer base that’s both curious and spend-ready. According to industry benchmarking, the global influencer sector is expanding rapidly and Austin is showing above-average conversion potential, so brands that treat the city as an experiment stand to miss out.</w:t>
      </w:r>
      <w:r/>
    </w:p>
    <w:p>
      <w:pPr>
        <w:pStyle w:val="Heading2"/>
      </w:pPr>
      <w:r>
        <w:t>Local creators vs. coast-to-coast talent , choose authenticity</w:t>
      </w:r>
      <w:r/>
    </w:p>
    <w:p>
      <w:r/>
      <w:r>
        <w:t>Agencies and brands still ask whether to bring New York or LA influencers to Austin, or to work with homegrown creators. The smart bet is often local: creators who live the neighbourhoods and scenes your audience shops in tend to offer better credibility and engagement. Influencer Marketing Hub and Aspire reports point to higher trust scores for community-rooted creators , and trust translates into clicks and sales. Practical tip: prioritise micro-influencers with sticky engagement rather than raw follower counts.</w:t>
      </w:r>
      <w:r/>
    </w:p>
    <w:p>
      <w:pPr>
        <w:pStyle w:val="Heading2"/>
      </w:pPr>
      <w:r>
        <w:t>Short-form video is the currency , craft for speed and texture</w:t>
      </w:r>
      <w:r/>
    </w:p>
    <w:p>
      <w:r/>
      <w:r>
        <w:t>If your brief doesn’t include short-form video, rewrite it. TikTok and Instagram Reels are where attention lives, and Austin creators know how to marry local colour with punchy storytelling. That means fast edits, authentic sound choices and moments that feel improvised rather than overproduced. When commissioning work, give creators creative freedom within clear performance guardrails , they know the rhythms that land locally. Also, plan for repurposing: the same clip can serve Reels, TikTok and paid shorts with small edits.</w:t>
      </w:r>
      <w:r/>
    </w:p>
    <w:p>
      <w:pPr>
        <w:pStyle w:val="Heading2"/>
      </w:pPr>
      <w:r>
        <w:t>Picking an agency: what to demand and what to avoid</w:t>
      </w:r>
      <w:r/>
    </w:p>
    <w:p>
      <w:r/>
      <w:r>
        <w:t>Not every agency that says “we do Austin” actually has a presence here. The best partners blend on-the-ground relationships with cross-market campaign discipline , they can tell you which creators bring community influence, not just vanity metrics. Ask for case studies showing local conversion benchmarks, creator vetting processes, and experience scaling campaigns nationally if needed. Beware purely performance shops that outsource creative and boutique teams that lack measurement rigour; you want both heart and head.</w:t>
      </w:r>
      <w:r/>
    </w:p>
    <w:p>
      <w:pPr>
        <w:pStyle w:val="Heading2"/>
      </w:pPr>
      <w:r>
        <w:t>Categories to prioritise , where the ROI looks strongest</w:t>
      </w:r>
      <w:r/>
    </w:p>
    <w:p>
      <w:r/>
      <w:r>
        <w:t>Lifestyle, luxury and experiential brands will find particular opportunity, as Austin still offers category leadership possibilities that are hard to claim in crowded metros. Brands in food and beverage, fitness, tech lifestyle and premium travel experiences often see strong early-mover advantages. Use local events , think festivals, F1, SXSW-adjacent activations , as native hooks for campaigns. And measure beyond impressions: track store visits, promo code redemptions and ticket sales to capture the full value of creator-driven demand.</w:t>
      </w:r>
      <w:r/>
    </w:p>
    <w:p>
      <w:pPr>
        <w:pStyle w:val="Heading2"/>
      </w:pPr>
      <w:r>
        <w:t>How to brief creators for long-term brand presence</w:t>
      </w:r>
      <w:r/>
    </w:p>
    <w:p>
      <w:r/>
      <w:r>
        <w:t>Short campaigns can spark buzz, but long-term presence builds defensibility. Structure briefs that encourage series work , recurring spots, seasonal stories, or community projects , so creators can cultivate ongoing awareness rather than episodic spikes. Compensate fairly and consider hybrid payment models (flat fee plus performance bonus) to align incentives. Finally, treat creators as partners: invite them to product development calls or community activations and you’ll get creative work that feels authentic rather than transactional.</w:t>
      </w:r>
      <w:r/>
    </w:p>
    <w:p>
      <w:r/>
      <w:r>
        <w:t>It's a small strategic shift , commit to Austin with the right partners and creative approach, and you could plant a brand presence that pays dividends for years.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https://hauteliving.com/2026/05/austins-golden-moment-why-the-worlds-most-ambitious-brands-are-turning-to-influencer-marketing-in-texas/788871/</w:t>
        </w:r>
      </w:hyperlink>
      <w:r>
        <w:t xml:space="preserve"> - Please view link - unable to able to access data</w:t>
      </w:r>
      <w:r/>
    </w:p>
    <w:p>
      <w:pPr>
        <w:pStyle w:val="ListNumber"/>
        <w:spacing w:line="240" w:lineRule="auto"/>
        <w:ind w:left="720"/>
      </w:pPr>
      <w:r/>
      <w:hyperlink r:id="rId10">
        <w:r>
          <w:rPr>
            <w:color w:val="0000EE"/>
            <w:u w:val="single"/>
          </w:rPr>
          <w:t>https://influencermarketinghub.com/influencer-marketing-benchmark-report/</w:t>
        </w:r>
      </w:hyperlink>
      <w:r>
        <w:t xml:space="preserve"> - The Influencer Marketing Benchmark Report 2026 reveals that the global influencer marketing industry reached $32.55 billion in 2025 and is projected to grow further in 2026. The report highlights a significant shift towards nano and micro-influencers, with 74% of marketers planning to increase their influencer marketing budgets in 2026. It also notes that 59% of marketers are using AI to scale creator discovery, workflows, and analytics, indicating a trend towards more data-driven and efficient influencer marketing strategies.</w:t>
      </w:r>
      <w:r/>
    </w:p>
    <w:p>
      <w:pPr>
        <w:pStyle w:val="ListNumber"/>
        <w:spacing w:line="240" w:lineRule="auto"/>
        <w:ind w:left="720"/>
      </w:pPr>
      <w:r/>
      <w:hyperlink r:id="rId12">
        <w:r>
          <w:rPr>
            <w:color w:val="0000EE"/>
            <w:u w:val="single"/>
          </w:rPr>
          <w:t>https://www.aspire.io/guides/the-state-of-influencer-marketing-2026</w:t>
        </w:r>
      </w:hyperlink>
      <w:r>
        <w:t xml:space="preserve"> - Aspire's 'State of Influencer Marketing 2026' report provides insights into the evolving landscape of influencer marketing. It highlights that 74% of marketers plan to increase their influencer marketing budgets in 2026, with a notable shift towards nano and micro-influencers. The report also discusses the integration of AI in scaling creator discovery and analytics, and the growing adoption of social commerce platforms like TikTok Shop, with 32% of brands already selling on the platform and another 25% planning to do so soon.</w:t>
      </w:r>
      <w:r/>
    </w:p>
    <w:p>
      <w:pPr>
        <w:pStyle w:val="ListNumber"/>
        <w:spacing w:line="240" w:lineRule="auto"/>
        <w:ind w:left="720"/>
      </w:pPr>
      <w:r/>
      <w:hyperlink r:id="rId11">
        <w:r>
          <w:rPr>
            <w:color w:val="0000EE"/>
            <w:u w:val="single"/>
          </w:rPr>
          <w:t>https://www.dashsocial.com/blog/influencer-benchmarks</w:t>
        </w:r>
      </w:hyperlink>
      <w:r>
        <w:t xml:space="preserve"> - Dash Social's 'Influencer Benchmarks for 2026' outlines key metrics for evaluating influencer performance. The report provides average engagement rates across different creator tiers on Instagram, noting that nano-influencers (1K-10K followers) have an average engagement rate of 5.0% – 8.0%, while micro-influencers (10K-100K followers) average 3.0% – 5.5%. It also discusses the inverse relationship between follower count and engagement, emphasizing the importance of selecting the right creator tier for campaign objectives.</w:t>
      </w:r>
      <w:r/>
    </w:p>
    <w:p>
      <w:pPr>
        <w:pStyle w:val="ListNumber"/>
        <w:spacing w:line="240" w:lineRule="auto"/>
        <w:ind w:left="720"/>
      </w:pPr>
      <w:r/>
      <w:hyperlink r:id="rId14">
        <w:r>
          <w:rPr>
            <w:color w:val="0000EE"/>
            <w:u w:val="single"/>
          </w:rPr>
          <w:t>https://truemargin.ai/blog/influencer-marketing-roi-benchmarks</w:t>
        </w:r>
      </w:hyperlink>
      <w:r>
        <w:t xml:space="preserve"> - True Margin's 'Influencer Marketing ROI Benchmarks by Platform (2026 Data)' provides insights into the return on investment for influencer marketing campaigns. The report indicates that influencer marketing typically returns $4-$6 per $1 spent, with top-performing campaigns yielding higher returns. It breaks down ROI by platform, creator tier, and campaign type, highlighting the importance of strategic planning and accurate tracking to maximize the effectiveness of influencer marketing efforts.</w:t>
      </w:r>
      <w:r/>
    </w:p>
    <w:p>
      <w:pPr>
        <w:pStyle w:val="ListNumber"/>
        <w:spacing w:line="240" w:lineRule="auto"/>
        <w:ind w:left="720"/>
      </w:pPr>
      <w:r/>
      <w:hyperlink r:id="rId13">
        <w:r>
          <w:rPr>
            <w:color w:val="0000EE"/>
            <w:u w:val="single"/>
          </w:rPr>
          <w:t>https://www.passo.co/blog/posts/influencer-marketing-benchmarks-2026</w:t>
        </w:r>
      </w:hyperlink>
      <w:r>
        <w:t xml:space="preserve"> - Passo's 'Influencer Marketing Benchmarks for 2026: What Good Looks Like' offers a comprehensive guide to current industry standards. The article discusses engagement rates by platform and creator tier, noting that nano-influencers (1K-10K followers) have an average engagement rate of 5.0% – 8.0%, while micro-influencers (10K-100K followers) average 3.0% – 5.5%. It also emphasizes the importance of comparing benchmarks within the same creator tier and platform to set realistic expectations for campaign performance.</w:t>
      </w:r>
      <w:r/>
    </w:p>
    <w:p>
      <w:pPr>
        <w:pStyle w:val="ListNumber"/>
        <w:spacing w:line="240" w:lineRule="auto"/>
        <w:ind w:left="720"/>
      </w:pPr>
      <w:r/>
      <w:hyperlink r:id="rId15">
        <w:r>
          <w:rPr>
            <w:color w:val="0000EE"/>
            <w:u w:val="single"/>
          </w:rPr>
          <w:t>https://www.hubfluence.io/resources/influencer-marketing-report-2026</w:t>
        </w:r>
      </w:hyperlink>
      <w:r>
        <w:t xml:space="preserve"> - Hubfluence's '2026 Influencer Marketing Benchmark Report' provides data-driven insights on engagement rates, creator pricing, ROI benchmarks, and platform performance. The report highlights that brands earn an average of $5.78 for every $1 spent on influencer marketing, with top-performing campaigns yielding up to $20 per dollar invested. It also notes that nano-influencers achieve a 10.3% engagement rate on TikTok, underscoring the effectiveness of smaller creators in driving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auteliving.com/2026/05/austins-golden-moment-why-the-worlds-most-ambitious-brands-are-turning-to-influencer-marketing-in-texas/788871/" TargetMode="External"/><Relationship Id="rId10" Type="http://schemas.openxmlformats.org/officeDocument/2006/relationships/hyperlink" Target="https://influencermarketinghub.com/influencer-marketing-benchmark-report/" TargetMode="External"/><Relationship Id="rId11" Type="http://schemas.openxmlformats.org/officeDocument/2006/relationships/hyperlink" Target="https://www.dashsocial.com/blog/influencer-benchmarks" TargetMode="External"/><Relationship Id="rId12" Type="http://schemas.openxmlformats.org/officeDocument/2006/relationships/hyperlink" Target="https://www.aspire.io/guides/the-state-of-influencer-marketing-2026" TargetMode="External"/><Relationship Id="rId13" Type="http://schemas.openxmlformats.org/officeDocument/2006/relationships/hyperlink" Target="https://www.passo.co/blog/posts/influencer-marketing-benchmarks-2026" TargetMode="External"/><Relationship Id="rId14" Type="http://schemas.openxmlformats.org/officeDocument/2006/relationships/hyperlink" Target="https://truemargin.ai/blog/influencer-marketing-roi-benchmarks" TargetMode="External"/><Relationship Id="rId15" Type="http://schemas.openxmlformats.org/officeDocument/2006/relationships/hyperlink" Target="https://www.hubfluence.io/resources/influencer-marketing-repor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