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Proximity-Based Advertising Strategies to Boost Real-World Conversions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advertisers are waking up to a simple truth: closeness matters. New research from Blockgraph and the 4As shows how planning media around households that are near stores, service areas or facilities produces measurably better campaign outcomes, so marketers can stop guessing and start investing where it counts.</w:t>
      </w:r>
      <w:r/>
      <w:r/>
    </w:p>
    <w:p>
      <w:pPr>
        <w:pStyle w:val="ListBullet"/>
        <w:spacing w:line="240" w:lineRule="auto"/>
        <w:ind w:left="720"/>
      </w:pPr>
      <w:r/>
      <w:r>
        <w:rPr>
          <w:b/>
        </w:rPr>
        <w:t>Core finding:</w:t>
      </w:r>
      <w:r>
        <w:t xml:space="preserve"> Households within a brand’s conversion radius are significantly more likely to respond to ads than those farther away. </w:t>
      </w:r>
      <w:r/>
    </w:p>
    <w:p>
      <w:pPr>
        <w:pStyle w:val="ListBullet"/>
        <w:spacing w:line="240" w:lineRule="auto"/>
        <w:ind w:left="720"/>
      </w:pPr>
      <w:r/>
      <w:r>
        <w:rPr>
          <w:b/>
        </w:rPr>
        <w:t>Practical step:</w:t>
      </w:r>
      <w:r>
        <w:t xml:space="preserve"> Start with locations where outcomes happen, stores, service zones or facilities, and map households inside a conversion radius. </w:t>
      </w:r>
      <w:r/>
    </w:p>
    <w:p>
      <w:pPr>
        <w:pStyle w:val="ListBullet"/>
        <w:spacing w:line="240" w:lineRule="auto"/>
        <w:ind w:left="720"/>
      </w:pPr>
      <w:r/>
      <w:r>
        <w:rPr>
          <w:b/>
        </w:rPr>
        <w:t>Media mix note:</w:t>
      </w:r>
      <w:r>
        <w:t xml:space="preserve"> Linear and connected TV scale reach among proximity-qualified households, while digital and OOH reinforce near the point of decision. </w:t>
      </w:r>
      <w:r/>
    </w:p>
    <w:p>
      <w:pPr>
        <w:pStyle w:val="ListBullet"/>
        <w:spacing w:line="240" w:lineRule="auto"/>
        <w:ind w:left="720"/>
      </w:pPr>
      <w:r/>
      <w:r>
        <w:rPr>
          <w:b/>
        </w:rPr>
        <w:t>Operational need:</w:t>
      </w:r>
      <w:r>
        <w:t xml:space="preserve"> Deterministic household identity is required to reliably link business locations to real addresses; this makes proximity actionable at scale. </w:t>
      </w:r>
      <w:r/>
    </w:p>
    <w:p>
      <w:pPr>
        <w:pStyle w:val="ListBullet"/>
        <w:spacing w:line="240" w:lineRule="auto"/>
        <w:ind w:left="720"/>
      </w:pPr>
      <w:r/>
      <w:r>
        <w:rPr>
          <w:b/>
        </w:rPr>
        <w:t>Sensible metric:</w:t>
      </w:r>
      <w:r>
        <w:t xml:space="preserve"> Prioritise markets by proximity density, how many households are close enough to convert, rather than by demographics alone.</w:t>
      </w:r>
      <w:r/>
      <w:r/>
    </w:p>
    <w:p>
      <w:pPr>
        <w:pStyle w:val="Heading2"/>
      </w:pPr>
      <w:r>
        <w:t>Why proximity suddenly matters for planning and spend</w:t>
      </w:r>
      <w:r/>
    </w:p>
    <w:p>
      <w:r/>
      <w:r>
        <w:t>The headline finding is straightforward and a little pleasingly obvious: people nearer to where a product or service is available are more likely to buy. The new Blockgraph and 4As paper shows that this isn’t just intuition anymore; it’s something you can measure and plan around, down to households. That crisp, local feel, visualise a cluster of homes within a short drive of a store, helps explain why two otherwise identical campaigns can have wildly different results.</w:t>
      </w:r>
      <w:r/>
    </w:p>
    <w:p>
      <w:r/>
      <w:r>
        <w:t>Backstory? Marketers have long used geography, but often at a coarse level, postcode areas or broad DMAs. Now, thanks to privacy-focused household linking and better location data, proximity can be operationalised at scale. The upshot: media planning shifts from “who” to “who, and how close.”</w:t>
      </w:r>
      <w:r/>
    </w:p>
    <w:p>
      <w:pPr>
        <w:pStyle w:val="Heading2"/>
      </w:pPr>
      <w:r>
        <w:t>Three simple steps to build proximity-first campaigns</w:t>
      </w:r>
      <w:r/>
    </w:p>
    <w:p>
      <w:r/>
      <w:r>
        <w:t>Blockgraph and the 4As propose a tidy, repeatable process: identify outcome locations, draw a conversion radius, then concentrate investment where proximity-qualified households are dense. It’s a neat checklist that’s easy to explain to clients and even easier to measure afterward.</w:t>
      </w:r>
      <w:r/>
    </w:p>
    <w:p>
      <w:r/>
      <w:r>
        <w:t>In practice, that means mapping store doors, service boundaries or clinic locations, choosing a radius that fits the business category, and then prioritising channels that reach those households efficiently. If you sell bulky sofas, your radius might be wide; for a high-street bakery, it’s tiny. Adjust the radius to the purchase behaviour you expect.</w:t>
      </w:r>
      <w:r/>
    </w:p>
    <w:p>
      <w:pPr>
        <w:pStyle w:val="Heading2"/>
      </w:pPr>
      <w:r>
        <w:t>How proximity interacts with the media mix</w:t>
      </w:r>
      <w:r/>
    </w:p>
    <w:p>
      <w:r/>
      <w:r>
        <w:t>The research shows media do different jobs in a proximity-led plan. Linear and CTV help you build broad reach among nearby households, useful when you need scale inside a radius. Digital and out-of-home then punch through close to the moment of decision, think display near a store or a bus-shelter ad en route.</w:t>
      </w:r>
      <w:r/>
    </w:p>
    <w:p>
      <w:r/>
      <w:r>
        <w:t>That split makes practical sense for campaign design: use TV to get known among proximity-qualified audiences, then deploy targeted digital and OOH to nudge at the point of choice. According to recent industry updates, advertisers are increasingly stacking channels this way to tie impressions to in-market outcomes.</w:t>
      </w:r>
      <w:r/>
    </w:p>
    <w:p>
      <w:pPr>
        <w:pStyle w:val="Heading2"/>
      </w:pPr>
      <w:r>
        <w:t>Why deterministic household identity is the missing link</w:t>
      </w:r>
      <w:r/>
    </w:p>
    <w:p>
      <w:r/>
      <w:r>
        <w:t>Proximity only works if you can reliably link a location to actual households. Blockgraph’s prior work on household identity laid out why deterministic links, mapping addresses to audiences, are essential for accurate measurement and privacy-safe activation.</w:t>
      </w:r>
      <w:r/>
    </w:p>
    <w:p>
      <w:r/>
      <w:r>
        <w:t>Without that link you risk miscounting who’s actually within a conversion radius. With it, you can create “proximity-qualified” audiences, measure lift where it matters, and allocate budget by proximity density rather than crude reach metrics. It’s the difference between educated guesswork and accountable media investment.</w:t>
      </w:r>
      <w:r/>
    </w:p>
    <w:p>
      <w:pPr>
        <w:pStyle w:val="Heading2"/>
      </w:pPr>
      <w:r>
        <w:t>Choosing the right radius and metrics for your category</w:t>
      </w:r>
      <w:r/>
    </w:p>
    <w:p>
      <w:r/>
      <w:r>
        <w:t>Not every business needs the same proximity lens. The report reminds us to think category-first: quick-service restaurants and convenience retail usually need small radii; service technicians or regional installers might require much larger ones. Start by testing a couple of radius sizes and compare conversion rates.</w:t>
      </w:r>
      <w:r/>
    </w:p>
    <w:p>
      <w:r/>
      <w:r>
        <w:t>Use proximity-based comparisons across markets to see whether similar spend produces different returns depending on local density. Track conversion lift among proximity-qualified households versus those outside the radius, and let that data steer future allocation.</w:t>
      </w:r>
      <w:r/>
    </w:p>
    <w:p>
      <w:pPr>
        <w:pStyle w:val="Heading2"/>
      </w:pPr>
      <w:r>
        <w:t>What this means for agency planning and local teams</w:t>
      </w:r>
      <w:r/>
    </w:p>
    <w:p>
      <w:r/>
      <w:r>
        <w:t>Agencies get a cleaner way to explain performance differences to clients: it may not be the creative or the platform, but whether you reached people who could actually act. Local teams gain a playbook, identify stores or service areas, map households, and bid or buy where density is highest.</w:t>
      </w:r>
      <w:r/>
    </w:p>
    <w:p>
      <w:r/>
      <w:r>
        <w:t>Expect media sellers to increasingly offer proximity-qualified segments, and for advertisers to demand deterministic household accountability when measuring outcomes. As pressure grows to link media spend to real-world behaviour, proximity gives marketers a credible, operational path.</w:t>
      </w:r>
      <w:r/>
    </w:p>
    <w:p>
      <w:r/>
      <w:r>
        <w:t>It's a small shift in focus that can make every campaign hit its mark more often.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https://www.globenewswire.com/news-release/2026/05/07/3290018/0/en/Blockgraph-and-4As-Validate-Proximity-as-Core-Driver-of-Advertising-Performance.html</w:t>
        </w:r>
      </w:hyperlink>
      <w:r>
        <w:t xml:space="preserve"> - Original press release. View link for all data</w:t>
      </w:r>
      <w:r/>
    </w:p>
    <w:p>
      <w:pPr>
        <w:pStyle w:val="ListNumber"/>
        <w:spacing w:line="240" w:lineRule="auto"/>
        <w:ind w:left="720"/>
      </w:pPr>
      <w:r/>
      <w:hyperlink r:id="rId9">
        <w:r>
          <w:rPr>
            <w:color w:val="0000EE"/>
            <w:u w:val="single"/>
          </w:rPr>
          <w:t>https://www.globenewswire.com/news-release/2026/05/07/3290018/0/en/Blockgraph-and-4As-Validate-Proximity-as-Core-Driver-of-Advertising-Performance.html</w:t>
        </w:r>
      </w:hyperlink>
      <w:r>
        <w:t xml:space="preserve"> - Blockgraph and the 4As have released a report titled 'Proximity and Performance: How Closeness Drives Outcomes Across the Media Mix', highlighting that proximity—the distance between a household and where an outcome can occur—is a consistent driver of advertising performance. The report advocates for media planning that focuses on households within a brand's effective conversion radius, suggesting that brands, agencies, and media sellers should use privacy-focused data to identify and invest in these audiences. The paper outlines three steps for effective proximity-based planning: starting with locations where outcomes can occur, identifying households within a defined conversion radius, and concentrating investment in markets with the highest density of proximity-qualified households. The report also discusses how proximity operates across the media mix and categories, emphasizing the importance of activating proximity at scale through deterministic household identity. The complete paper can be downloaded here: https://www.aaaa.org/resource/proximity-and-performance-how-closeness-drives-outcomes-across-the-media-mix/</w:t>
      </w:r>
      <w:r/>
    </w:p>
    <w:p>
      <w:pPr>
        <w:pStyle w:val="ListNumber"/>
        <w:spacing w:line="240" w:lineRule="auto"/>
        <w:ind w:left="720"/>
      </w:pPr>
      <w:r/>
      <w:hyperlink r:id="rId10">
        <w:r>
          <w:rPr>
            <w:color w:val="0000EE"/>
            <w:u w:val="single"/>
          </w:rPr>
          <w:t>https://www.blockgraph.co/newsroom/blockgraph-4as-new-research-power-of-household-identity-in-the-new-tv-era</w:t>
        </w:r>
      </w:hyperlink>
      <w:r>
        <w:t xml:space="preserve"> - Blockgraph and the 4As have partnered to release a research report titled 'Reconvening in the Home: The Power of Household Identity in the New TV Era'. The report outlines strategies for brands and agencies to use household-level identity to unify connected TV (CTV) and linear advertising. It emphasizes the importance of household identity in optimizing campaigns and measuring performance across multiple touchpoints. The study details why household-level identity is essential for omnichannel advertisers and provides insights into how it can be leveraged to connect media exposure to real-world outcomes at the household level. The full research report is available for download on the 4A’s website here: https://www.aaaa.org/resource/reconvening-in-the-home-the-power-of-household-identity-in-the-new-tv-era/</w:t>
      </w:r>
      <w:r/>
    </w:p>
    <w:p>
      <w:pPr>
        <w:pStyle w:val="ListNumber"/>
        <w:spacing w:line="240" w:lineRule="auto"/>
        <w:ind w:left="720"/>
      </w:pPr>
      <w:r/>
      <w:hyperlink r:id="rId12">
        <w:r>
          <w:rPr>
            <w:color w:val="0000EE"/>
            <w:u w:val="single"/>
          </w:rPr>
          <w:t>https://www.blockgraph.co/newsroom/blockgraph-unveils-instant-audiences-the-first-agentic-ai-solution-to-turn-local-proximity-and-neighborhood-insights-into-campaign-ready-audiences</w:t>
        </w:r>
      </w:hyperlink>
      <w:r>
        <w:t xml:space="preserve"> - Blockgraph has unveiled Instant Audiences, an agentic AI solution that turns local proximity and neighborhood insights into campaign-ready audiences. Advertisers can now describe audiences in simple language and instantly activate deterministic household audiences based on proximity to stores, underperforming locations, and neighborhood demographics, all in a privacy-focused manner. This innovation aims to simplify the process of building and activating TV audiences, making it more accessible for local and regional businesses. The announcement was made on October 8, 2025. More details are available here: https://www.blockgraph.co/newsroom/blockgraph-unveils-instant-audiences-the-first-agentic-ai-solution-to-turn-local-proximity-and-neighborhood-insights-into-campaign-ready-audiences</w:t>
      </w:r>
      <w:r/>
    </w:p>
    <w:p>
      <w:pPr>
        <w:pStyle w:val="ListNumber"/>
        <w:spacing w:line="240" w:lineRule="auto"/>
        <w:ind w:left="720"/>
      </w:pPr>
      <w:r/>
      <w:hyperlink r:id="rId11">
        <w:r>
          <w:rPr>
            <w:color w:val="0000EE"/>
            <w:u w:val="single"/>
          </w:rPr>
          <w:t>https://www.globenewswire.com/news-release/2026/03/12/3254730/0/en/98-of-Marketers-Say-Out-of-Home-Is-Foundational-to-Connected-Commerce-Strategies.html</w:t>
        </w:r>
      </w:hyperlink>
      <w:r>
        <w:t xml:space="preserve"> - A study by the Out of Home Advertising Association of America (OAAA) and Winterberry Group reveals that 98% of marketers incorporate out-of-home (OOH) advertising into purchase-driven initiatives, with 86% expecting their investment to increase over the next two years. The research underscores OOH's role in driving outcomes across the customer journey and its foundational position in connected commerce strategies. The study highlights the evolving importance of OOH in the advertising landscape and its impact on consumer behavior. More information is available here: https://www.globenewswire.com/news-release/2026/03/12/3254730/0/en/98-of-Marketers-Say-Out-of-Home-Is-Foundational-to-Connected-Commerce-Strategies.html</w:t>
      </w:r>
      <w:r/>
    </w:p>
    <w:p>
      <w:pPr>
        <w:pStyle w:val="ListNumber"/>
        <w:spacing w:line="240" w:lineRule="auto"/>
        <w:ind w:left="720"/>
      </w:pPr>
      <w:r/>
      <w:hyperlink r:id="rId13">
        <w:r>
          <w:rPr>
            <w:color w:val="0000EE"/>
            <w:u w:val="single"/>
          </w:rPr>
          <w:t>https://www.globenewswire.com/news-release/2026/03/24/3261292/0/en/Advertisers-Double-Down-on-Bottom-Funnel-Performance-as-Retargeting-CPMs-Climb-18-AdRoll-Reports.html</w:t>
        </w:r>
      </w:hyperlink>
      <w:r>
        <w:t xml:space="preserve"> - AdRoll's Q1 2026 State of Digital Advertising Report indicates a widening gap between retargeting and prospecting cost per mille (CPM). Display retargeting CPMs surged 18% in January and February compared with the same period last year, signaling sustained demand for high-intent inventory. In contrast, display prospecting CPMs declined 11% year over year, indicating softening demand for upper-funnel web display campaigns. This divergence suggests that advertisers are focusing more on lower-funnel tactics such as retargeting and conversion-focused campaigns. The full report is available here: https://www.globenewswire.com/news-release/2026/03/24/3261292/0/en/Advertisers-Double-Down-on-Bottom-Funnel-Performance-as-Retargeting-CPMs-Climb-18-AdRoll-Reports.html</w:t>
      </w:r>
      <w:r/>
    </w:p>
    <w:p>
      <w:pPr>
        <w:pStyle w:val="ListNumber"/>
        <w:spacing w:line="240" w:lineRule="auto"/>
        <w:ind w:left="720"/>
      </w:pPr>
      <w:r/>
      <w:hyperlink r:id="rId14">
        <w:r>
          <w:rPr>
            <w:color w:val="0000EE"/>
            <w:u w:val="single"/>
          </w:rPr>
          <w:t>https://www.globenewswire.com/news-release/2026/04/23/3279988/31297/en/taboola-launches-realize-an-agentic-ai-system-turning-advertiser-goals-into-outcomes-and-expands-agentic-capabilities-by-opening-its-platform-to-claude-skills.html</w:t>
        </w:r>
      </w:hyperlink>
      <w:r>
        <w:t xml:space="preserve"> - Taboola has launched Realize+, an agentic AI system that helps performance marketers unlock more conversions beyond search and social. Realize+ continuously makes and executes campaign decisions, driving incremental results while reducing manual effort. Taboola estimates that around 80% of marketers would increase investment in the open web if it offered automated, AI-powered campaign solutions comparable to those from walled gardens. Additionally, nearly 86% say they would allocate up to a quarter of their performance budgets to the open web if such capabilities were available. The announcement was made on April 23, 2026. More details are available here: https://www.globenewswire.com/news-release/2026/04/23/3279988/31297/en/taboola-launches-realize-an-agentic-ai-system-turning-advertiser-goals-into-outcomes-and-expands-agentic-capabilities-by-opening-its-platform-to-claude-skills.html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5/07/3290018/0/en/Blockgraph-and-4As-Validate-Proximity-as-Core-Driver-of-Advertising-Performance.html" TargetMode="External"/><Relationship Id="rId10" Type="http://schemas.openxmlformats.org/officeDocument/2006/relationships/hyperlink" Target="https://www.blockgraph.co/newsroom/blockgraph-4as-new-research-power-of-household-identity-in-the-new-tv-era" TargetMode="External"/><Relationship Id="rId11" Type="http://schemas.openxmlformats.org/officeDocument/2006/relationships/hyperlink" Target="https://www.globenewswire.com/news-release/2026/03/12/3254730/0/en/98-of-Marketers-Say-Out-of-Home-Is-Foundational-to-Connected-Commerce-Strategies.html" TargetMode="External"/><Relationship Id="rId12" Type="http://schemas.openxmlformats.org/officeDocument/2006/relationships/hyperlink" Target="https://www.blockgraph.co/newsroom/blockgraph-unveils-instant-audiences-the-first-agentic-ai-solution-to-turn-local-proximity-and-neighborhood-insights-into-campaign-ready-audiences" TargetMode="External"/><Relationship Id="rId13" Type="http://schemas.openxmlformats.org/officeDocument/2006/relationships/hyperlink" Target="https://www.globenewswire.com/news-release/2026/03/24/3261292/0/en/Advertisers-Double-Down-on-Bottom-Funnel-Performance-as-Retargeting-CPMs-Climb-18-AdRoll-Reports.html" TargetMode="External"/><Relationship Id="rId14" Type="http://schemas.openxmlformats.org/officeDocument/2006/relationships/hyperlink" Target="https://www.globenewswire.com/news-release/2026/04/23/3279988/31297/en/taboola-launches-realize-an-agentic-ai-system-turning-advertiser-goals-into-outcomes-and-expands-agentic-capabilities-by-opening-its-platform-to-claude-skill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