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Crucial History of the White House Situation Room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George Stephanopoulos, an ABC News anchor and former Clinton White House staffer, explores the understated but crucial White House Situation Room in his book "The Situation Room: The Inside Story of Presidents in Crisis." Released in May 2024, the book delves into the history of this pivotal space, known for handling major intelligence crises from its unassuming basement location in the White House.</w:t>
      </w:r>
      <w:r/>
    </w:p>
    <w:p>
      <w:r/>
      <w:r>
        <w:t>Despite its bland appearance, described by Stephanopoulos as lacking the charm of even a "cardboard box," the Situation Room has been at the center of national and global crises since its inception during John F. Kennedy's presidency. The book does not focus on the technical aspects or the layout of the rooms but rather highlights the stories of the often anonymous public servants who have worked there.</w:t>
      </w:r>
      <w:r/>
    </w:p>
    <w:p>
      <w:r/>
      <w:r>
        <w:t>Stephanopoulos singles out specific crises from 12 presidencies to illustrate the diverse management styles of America's leaders and the intense, behind-the-scenes operations during major events, such as Ronald Reagan's shooting in 1981 and the raid that killed Osama bin Laden. The latter event's depiction includes the iconic photo of former President Barack Obama and his team in a packed room, chosen due to concerns about maintaining a crucial audiovisual link.</w:t>
      </w:r>
      <w:r/>
    </w:p>
    <w:p>
      <w:r/>
      <w:r>
        <w:t>The narrative honors the apolitical duty officers who have operated the Situation Room, emphasizing their commitment to serving in relative anonymity. Through these accounts, "The Situation Room" sheds light on the integral role these public servants play in the administration of the United States during times of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