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High Failure Rate of 'The Bachelor' Relationships: A Look Behind the Scenes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New York Times published an article on May 13, 2024, by Shivani Gonzalez exploring the low success rate of lasting relationships formed on "The Bachelor" franchise, despite its promise of true love. The reality series, which includes "The Bachelor" and "The Bachelorette," has seen only eight couples remain together out of 40 combined seasons. The article highlights a recent development with "The Golden Bachelor," where 72-year-old Gerry Turner ended his short-lived marriage to Theresa Nist shortly after a teary on-air proposal and televised wedding.</w:t>
      </w:r>
      <w:r/>
    </w:p>
    <w:p>
      <w:r/>
      <w:r>
        <w:t>Former contestants and leads were interviewed, including Kaitlyn Bristowe, Tayshia Adams, Tyler Cameron, and Melissa Rycroft, revealing insights into the program's structure and its impact on relationship outcomes. They indicated that the artificial environment, intense focus on the lead, and lack of real-world experiences contribute to relationships falling apart post-show. The lack of logistical consideration, such as relocation and lifestyle changes, further complicates these televised romances. The article suggests that while the show’s format is excellent for drama, it is less conducive to fostering genuine, lasting relationships.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