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Glamour Model Katie Price Faces Eviction from West Sussex Mansion Over Financial Woes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Katie Price, a 45-year-old former glamour model, is facing eviction from her property in Dial Post, West Sussex, after receiving her second eviction notice. The eviction is set for May 29, 2024, as ordered by Horsham County Court. This legal action follows Katie's second bankruptcy declaration over her failure to pay more than £750,000 in taxes. Despite the impending eviction, Katie has publicly challenged the claim that she will be removed from her home, although her spokesperson has not confirmed whether the eviction process will proceed.</w:t>
      </w:r>
      <w:r/>
    </w:p>
    <w:p>
      <w:r/>
      <w:r>
        <w:t>Katie purchased the mansion in October 2014 for £1.35 million. The estate, now in a state of disrepair, was featured in her 2022 Channel 4 show, "Katie Price's Mucky Mansion," where she attempted renovations. Amid her financial and housing troubles, reports have surfaced about Katie's potential plans to live in a static caravan while seeking rental accommodation with her partner, JJ Slater. This is following a publicized holiday to Cyprus with Slater, which coincided with her missing a bankruptcy court appearance in April, for which she cited mental health issues.</w:t>
      </w:r>
      <w:r/>
    </w:p>
    <w:p>
      <w:r/>
      <w:r>
        <w:t>Katie's financial difficulties date back, with her first bankruptcy occurring in 2019 due to debts of £3.2 million related primarily to her failed company, Jordan Trading Ltd. In March 2024, she was declared bankrupt again due to an unpaid tax bill of £761,994.05, leading to the eviction order for her West Sussex home.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